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 = '1.0' encoding = 'UTF-8' standalone = '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8AA94B" w14:textId="77777777" w:rsidR="00005028" w:rsidRPr="00D76BE2" w:rsidRDefault="002F07CB" w:rsidP="002C23C9">
      <w:pPr>
        <w:rPr>
          <w:rFonts w:cs="Times New Roman"/>
          <w:b/>
          <w:sz w:val="32"/>
          <w:szCs w:val="32"/>
          <w:lang w:val="en-GB"/>
        </w:rPr>
      </w:pPr>
      <w:r w:rsidRPr="00D76BE2">
        <w:rPr>
          <w:rFonts w:cs="Times New Roman"/>
          <w:b/>
          <w:sz w:val="32"/>
          <w:szCs w:val="32"/>
          <w:lang w:val="en-GB"/>
        </w:rPr>
        <w:t>Supplementary material</w:t>
      </w:r>
    </w:p>
    <w:p w14:paraId="2A17500F" w14:textId="77777777" w:rsidR="00005028" w:rsidRPr="00D76BE2" w:rsidRDefault="00005028" w:rsidP="002C23C9">
      <w:pPr>
        <w:rPr>
          <w:rFonts w:cs="Times New Roman"/>
          <w:b/>
          <w:szCs w:val="32"/>
          <w:lang w:val="en-GB"/>
        </w:rPr>
      </w:pPr>
    </w:p>
    <w:p w14:paraId="1054EEDC" w14:textId="41228472" w:rsidR="00475F94" w:rsidRPr="00B0474C" w:rsidRDefault="00B0474C" w:rsidP="002C23C9">
      <w:pPr>
        <w:rPr>
          <w:rFonts w:cs="Times New Roman"/>
          <w:b/>
          <w:sz w:val="32"/>
          <w:szCs w:val="32"/>
          <w:lang w:val="en-GB"/>
        </w:rPr>
      </w:pPr>
      <w:r w:rsidRPr="00B0474C">
        <w:rPr>
          <w:rFonts w:cs="Times New Roman"/>
          <w:b/>
          <w:sz w:val="32"/>
          <w:szCs w:val="32"/>
          <w:lang w:val="en-GB"/>
        </w:rPr>
        <w:t>Sexing Viking Age horses from burial and non-burial sites in Iceland using ancient DNA</w:t>
      </w:r>
    </w:p>
    <w:p w14:paraId="32C814FE" w14:textId="77777777" w:rsidR="00005028" w:rsidRPr="00D76BE2" w:rsidRDefault="00005028" w:rsidP="002C23C9">
      <w:pPr>
        <w:rPr>
          <w:rFonts w:cs="Times New Roman"/>
          <w:b/>
          <w:szCs w:val="32"/>
          <w:lang w:val="en-GB"/>
        </w:rPr>
      </w:pPr>
    </w:p>
    <w:p w14:paraId="526A229C" w14:textId="04E8F10D" w:rsidR="00005028" w:rsidRDefault="00005028" w:rsidP="00F72EAB">
      <w:pPr>
        <w:spacing w:after="240"/>
        <w:jc w:val="both"/>
        <w:rPr>
          <w:rFonts w:cs="Times New Roman"/>
          <w:lang w:val="en-GB"/>
        </w:rPr>
      </w:pPr>
      <w:r w:rsidRPr="00D76BE2">
        <w:rPr>
          <w:rFonts w:cs="Times New Roman"/>
          <w:lang w:val="en-GB"/>
        </w:rPr>
        <w:t xml:space="preserve">Heidi </w:t>
      </w:r>
      <w:proofErr w:type="spellStart"/>
      <w:r w:rsidRPr="00D76BE2">
        <w:rPr>
          <w:rFonts w:cs="Times New Roman"/>
          <w:lang w:val="en-GB"/>
        </w:rPr>
        <w:t>Nistelberger</w:t>
      </w:r>
      <w:proofErr w:type="spellEnd"/>
      <w:r w:rsidR="002717A7">
        <w:rPr>
          <w:rFonts w:cs="Times New Roman"/>
          <w:lang w:val="en-GB"/>
        </w:rPr>
        <w:t>*</w:t>
      </w:r>
      <w:r w:rsidRPr="00D76BE2">
        <w:rPr>
          <w:rFonts w:cs="Times New Roman"/>
          <w:lang w:val="en-GB"/>
        </w:rPr>
        <w:t xml:space="preserve">, </w:t>
      </w:r>
      <w:proofErr w:type="spellStart"/>
      <w:r w:rsidRPr="00D76BE2">
        <w:rPr>
          <w:rFonts w:cs="Times New Roman"/>
          <w:lang w:val="en-GB"/>
        </w:rPr>
        <w:t>Albína</w:t>
      </w:r>
      <w:proofErr w:type="spellEnd"/>
      <w:r w:rsidRPr="00D76BE2">
        <w:rPr>
          <w:rFonts w:cs="Times New Roman"/>
          <w:lang w:val="en-GB"/>
        </w:rPr>
        <w:t xml:space="preserve"> </w:t>
      </w:r>
      <w:proofErr w:type="spellStart"/>
      <w:r w:rsidRPr="00D76BE2">
        <w:rPr>
          <w:rFonts w:cs="Times New Roman"/>
          <w:lang w:val="en-GB"/>
        </w:rPr>
        <w:t>Hulda</w:t>
      </w:r>
      <w:proofErr w:type="spellEnd"/>
      <w:r w:rsidRPr="00D76BE2">
        <w:rPr>
          <w:rFonts w:cs="Times New Roman"/>
          <w:lang w:val="en-GB"/>
        </w:rPr>
        <w:t xml:space="preserve"> </w:t>
      </w:r>
      <w:proofErr w:type="spellStart"/>
      <w:r w:rsidRPr="00D76BE2">
        <w:rPr>
          <w:rFonts w:cs="Times New Roman"/>
          <w:lang w:val="en-GB"/>
        </w:rPr>
        <w:t>Pálsdóttir</w:t>
      </w:r>
      <w:proofErr w:type="spellEnd"/>
      <w:r w:rsidR="002717A7">
        <w:rPr>
          <w:rFonts w:cs="Times New Roman"/>
          <w:lang w:val="en-GB"/>
        </w:rPr>
        <w:t>*</w:t>
      </w:r>
      <w:r w:rsidRPr="00D76BE2">
        <w:rPr>
          <w:rFonts w:cs="Times New Roman"/>
          <w:lang w:val="en-GB"/>
        </w:rPr>
        <w:t xml:space="preserve">, </w:t>
      </w:r>
      <w:proofErr w:type="spellStart"/>
      <w:r w:rsidRPr="00D76BE2">
        <w:rPr>
          <w:rFonts w:cs="Times New Roman"/>
          <w:lang w:val="en-GB"/>
        </w:rPr>
        <w:t>Bastiaan</w:t>
      </w:r>
      <w:proofErr w:type="spellEnd"/>
      <w:r w:rsidRPr="00D76BE2">
        <w:rPr>
          <w:rFonts w:cs="Times New Roman"/>
          <w:lang w:val="en-GB"/>
        </w:rPr>
        <w:t xml:space="preserve"> Star, </w:t>
      </w:r>
      <w:proofErr w:type="spellStart"/>
      <w:r w:rsidRPr="00D76BE2">
        <w:rPr>
          <w:rFonts w:cs="Times New Roman"/>
          <w:lang w:val="en-GB"/>
        </w:rPr>
        <w:t>Rúnar</w:t>
      </w:r>
      <w:proofErr w:type="spellEnd"/>
      <w:r w:rsidRPr="00D76BE2">
        <w:rPr>
          <w:rFonts w:cs="Times New Roman"/>
          <w:lang w:val="en-GB"/>
        </w:rPr>
        <w:t xml:space="preserve"> </w:t>
      </w:r>
      <w:proofErr w:type="spellStart"/>
      <w:r w:rsidRPr="00D76BE2">
        <w:rPr>
          <w:rFonts w:cs="Times New Roman"/>
          <w:lang w:val="en-GB"/>
        </w:rPr>
        <w:t>Leifsson</w:t>
      </w:r>
      <w:proofErr w:type="spellEnd"/>
      <w:r w:rsidRPr="00D76BE2">
        <w:rPr>
          <w:rFonts w:cs="Times New Roman"/>
          <w:lang w:val="en-GB"/>
        </w:rPr>
        <w:t xml:space="preserve">, </w:t>
      </w:r>
      <w:proofErr w:type="spellStart"/>
      <w:r w:rsidRPr="00D76BE2">
        <w:rPr>
          <w:rFonts w:cs="Times New Roman"/>
          <w:lang w:val="en-GB"/>
        </w:rPr>
        <w:t>Agata</w:t>
      </w:r>
      <w:proofErr w:type="spellEnd"/>
      <w:r w:rsidRPr="00D76BE2">
        <w:rPr>
          <w:rFonts w:cs="Times New Roman"/>
          <w:lang w:val="en-GB"/>
        </w:rPr>
        <w:t xml:space="preserve"> </w:t>
      </w:r>
      <w:r w:rsidR="00342B8B">
        <w:rPr>
          <w:rFonts w:cs="Times New Roman"/>
          <w:lang w:val="en-GB"/>
        </w:rPr>
        <w:t xml:space="preserve">T. </w:t>
      </w:r>
      <w:proofErr w:type="spellStart"/>
      <w:r w:rsidRPr="00D76BE2">
        <w:rPr>
          <w:rFonts w:cs="Times New Roman"/>
          <w:lang w:val="en-GB"/>
        </w:rPr>
        <w:t>Gondek</w:t>
      </w:r>
      <w:proofErr w:type="spellEnd"/>
      <w:r w:rsidRPr="00D76BE2">
        <w:rPr>
          <w:rFonts w:cs="Times New Roman"/>
          <w:lang w:val="en-GB"/>
        </w:rPr>
        <w:t xml:space="preserve">, </w:t>
      </w:r>
      <w:proofErr w:type="spellStart"/>
      <w:r w:rsidRPr="00D76BE2">
        <w:rPr>
          <w:rFonts w:cs="Times New Roman"/>
          <w:lang w:val="en-GB"/>
        </w:rPr>
        <w:t>Ludovic</w:t>
      </w:r>
      <w:proofErr w:type="spellEnd"/>
      <w:r w:rsidRPr="00D76BE2">
        <w:rPr>
          <w:rFonts w:cs="Times New Roman"/>
          <w:lang w:val="en-GB"/>
        </w:rPr>
        <w:t xml:space="preserve"> </w:t>
      </w:r>
      <w:proofErr w:type="spellStart"/>
      <w:r w:rsidRPr="00D76BE2">
        <w:rPr>
          <w:rFonts w:cs="Times New Roman"/>
          <w:lang w:val="en-GB"/>
        </w:rPr>
        <w:t>Orlando</w:t>
      </w:r>
      <w:proofErr w:type="spellEnd"/>
      <w:r w:rsidRPr="00D76BE2">
        <w:rPr>
          <w:rFonts w:cs="Times New Roman"/>
          <w:lang w:val="en-GB"/>
        </w:rPr>
        <w:t xml:space="preserve">, James H. Barrett, </w:t>
      </w:r>
      <w:proofErr w:type="spellStart"/>
      <w:r w:rsidRPr="00D76BE2">
        <w:rPr>
          <w:rFonts w:cs="Times New Roman"/>
          <w:lang w:val="en-GB"/>
        </w:rPr>
        <w:t>Jón</w:t>
      </w:r>
      <w:proofErr w:type="spellEnd"/>
      <w:r w:rsidRPr="00D76BE2">
        <w:rPr>
          <w:rFonts w:cs="Times New Roman"/>
          <w:lang w:val="en-GB"/>
        </w:rPr>
        <w:t xml:space="preserve"> </w:t>
      </w:r>
      <w:proofErr w:type="spellStart"/>
      <w:r w:rsidRPr="00D76BE2">
        <w:rPr>
          <w:rFonts w:cs="Times New Roman"/>
          <w:lang w:val="en-GB"/>
        </w:rPr>
        <w:t>Hallsteinn</w:t>
      </w:r>
      <w:proofErr w:type="spellEnd"/>
      <w:r w:rsidRPr="00D76BE2">
        <w:rPr>
          <w:rFonts w:cs="Times New Roman"/>
          <w:lang w:val="en-GB"/>
        </w:rPr>
        <w:t xml:space="preserve"> </w:t>
      </w:r>
      <w:proofErr w:type="spellStart"/>
      <w:r w:rsidRPr="00D76BE2">
        <w:rPr>
          <w:rFonts w:cs="Times New Roman"/>
          <w:lang w:val="en-GB"/>
        </w:rPr>
        <w:t>Hallsson</w:t>
      </w:r>
      <w:proofErr w:type="spellEnd"/>
      <w:r w:rsidRPr="00D76BE2">
        <w:rPr>
          <w:rFonts w:cs="Times New Roman"/>
          <w:lang w:val="en-GB"/>
        </w:rPr>
        <w:t xml:space="preserve">, </w:t>
      </w:r>
      <w:proofErr w:type="spellStart"/>
      <w:r w:rsidRPr="00D76BE2">
        <w:rPr>
          <w:rFonts w:cs="Times New Roman"/>
          <w:lang w:val="en-GB"/>
        </w:rPr>
        <w:t>Sanne</w:t>
      </w:r>
      <w:proofErr w:type="spellEnd"/>
      <w:r w:rsidRPr="00D76BE2">
        <w:rPr>
          <w:rFonts w:cs="Times New Roman"/>
          <w:lang w:val="en-GB"/>
        </w:rPr>
        <w:t xml:space="preserve"> </w:t>
      </w:r>
      <w:proofErr w:type="spellStart"/>
      <w:r w:rsidRPr="00D76BE2">
        <w:rPr>
          <w:rFonts w:cs="Times New Roman"/>
          <w:lang w:val="en-GB"/>
        </w:rPr>
        <w:t>Boessenkool</w:t>
      </w:r>
      <w:proofErr w:type="spellEnd"/>
    </w:p>
    <w:p w14:paraId="317FD984" w14:textId="03AE7746" w:rsidR="0038400A" w:rsidRDefault="009013A3">
      <w:pPr>
        <w:pStyle w:val="TOC1"/>
        <w:tabs>
          <w:tab w:val="right" w:leader="dot" w:pos="8290"/>
        </w:tabs>
        <w:rPr>
          <w:rFonts w:asciiTheme="minorHAnsi" w:hAnsiTheme="minorHAnsi"/>
          <w:noProof/>
          <w:sz w:val="22"/>
          <w:szCs w:val="22"/>
          <w:lang w:val="is-IS" w:eastAsia="is-IS"/>
        </w:rPr>
      </w:pPr>
      <w:r>
        <w:rPr>
          <w:rFonts w:cs="Times New Roman"/>
          <w:lang w:val="en-GB"/>
        </w:rPr>
        <w:fldChar w:fldCharType="begin"/>
      </w:r>
      <w:r>
        <w:rPr>
          <w:rFonts w:cs="Times New Roman"/>
          <w:lang w:val="en-GB"/>
        </w:rPr>
        <w:instrText xml:space="preserve"> TOC \o "1-3" </w:instrText>
      </w:r>
      <w:r>
        <w:rPr>
          <w:rFonts w:cs="Times New Roman"/>
          <w:lang w:val="en-GB"/>
        </w:rPr>
        <w:fldChar w:fldCharType="separate"/>
      </w:r>
      <w:r w:rsidR="0038400A" w:rsidRPr="00D756F4">
        <w:rPr>
          <w:b/>
          <w:noProof/>
          <w:lang w:val="en-GB"/>
        </w:rPr>
        <w:t>1. Methods</w:t>
      </w:r>
      <w:r w:rsidR="0038400A">
        <w:rPr>
          <w:noProof/>
        </w:rPr>
        <w:tab/>
      </w:r>
      <w:r w:rsidR="0038400A">
        <w:rPr>
          <w:noProof/>
        </w:rPr>
        <w:fldChar w:fldCharType="begin"/>
      </w:r>
      <w:r w:rsidR="0038400A">
        <w:rPr>
          <w:noProof/>
        </w:rPr>
        <w:instrText xml:space="preserve"> PAGEREF _Toc530053645 \h </w:instrText>
      </w:r>
      <w:r w:rsidR="0038400A">
        <w:rPr>
          <w:noProof/>
        </w:rPr>
      </w:r>
      <w:r w:rsidR="0038400A">
        <w:rPr>
          <w:noProof/>
        </w:rPr>
        <w:fldChar w:fldCharType="separate"/>
      </w:r>
      <w:r w:rsidR="0038400A">
        <w:rPr>
          <w:noProof/>
        </w:rPr>
        <w:t>2</w:t>
      </w:r>
      <w:r w:rsidR="0038400A">
        <w:rPr>
          <w:noProof/>
        </w:rPr>
        <w:fldChar w:fldCharType="end"/>
      </w:r>
    </w:p>
    <w:p w14:paraId="10C87539" w14:textId="58D88134" w:rsidR="0038400A" w:rsidRDefault="0038400A">
      <w:pPr>
        <w:pStyle w:val="TOC2"/>
        <w:tabs>
          <w:tab w:val="right" w:leader="dot" w:pos="8290"/>
        </w:tabs>
        <w:rPr>
          <w:rFonts w:asciiTheme="minorHAnsi" w:hAnsiTheme="minorHAnsi"/>
          <w:noProof/>
          <w:sz w:val="22"/>
          <w:szCs w:val="22"/>
          <w:lang w:val="is-IS" w:eastAsia="is-IS"/>
        </w:rPr>
      </w:pPr>
      <w:r>
        <w:rPr>
          <w:noProof/>
        </w:rPr>
        <w:t>1.1. Ancient DNA extraction</w:t>
      </w:r>
      <w:r>
        <w:rPr>
          <w:noProof/>
        </w:rPr>
        <w:tab/>
      </w:r>
      <w:r>
        <w:rPr>
          <w:noProof/>
        </w:rPr>
        <w:fldChar w:fldCharType="begin"/>
      </w:r>
      <w:r>
        <w:rPr>
          <w:noProof/>
        </w:rPr>
        <w:instrText xml:space="preserve"> PAGEREF _Toc530053646 \h </w:instrText>
      </w:r>
      <w:r>
        <w:rPr>
          <w:noProof/>
        </w:rPr>
      </w:r>
      <w:r>
        <w:rPr>
          <w:noProof/>
        </w:rPr>
        <w:fldChar w:fldCharType="separate"/>
      </w:r>
      <w:r>
        <w:rPr>
          <w:noProof/>
        </w:rPr>
        <w:t>2</w:t>
      </w:r>
      <w:r>
        <w:rPr>
          <w:noProof/>
        </w:rPr>
        <w:fldChar w:fldCharType="end"/>
      </w:r>
    </w:p>
    <w:p w14:paraId="7545BE21" w14:textId="0EB41A87" w:rsidR="0038400A" w:rsidRDefault="0038400A">
      <w:pPr>
        <w:pStyle w:val="TOC2"/>
        <w:tabs>
          <w:tab w:val="right" w:leader="dot" w:pos="8290"/>
        </w:tabs>
        <w:rPr>
          <w:rFonts w:asciiTheme="minorHAnsi" w:hAnsiTheme="minorHAnsi"/>
          <w:noProof/>
          <w:sz w:val="22"/>
          <w:szCs w:val="22"/>
          <w:lang w:val="is-IS" w:eastAsia="is-IS"/>
        </w:rPr>
      </w:pPr>
      <w:r>
        <w:rPr>
          <w:noProof/>
        </w:rPr>
        <w:t>1.2. Library builds</w:t>
      </w:r>
      <w:r>
        <w:rPr>
          <w:noProof/>
        </w:rPr>
        <w:tab/>
      </w:r>
      <w:r>
        <w:rPr>
          <w:noProof/>
        </w:rPr>
        <w:fldChar w:fldCharType="begin"/>
      </w:r>
      <w:r>
        <w:rPr>
          <w:noProof/>
        </w:rPr>
        <w:instrText xml:space="preserve"> PAGEREF _Toc530053647 \h </w:instrText>
      </w:r>
      <w:r>
        <w:rPr>
          <w:noProof/>
        </w:rPr>
      </w:r>
      <w:r>
        <w:rPr>
          <w:noProof/>
        </w:rPr>
        <w:fldChar w:fldCharType="separate"/>
      </w:r>
      <w:r>
        <w:rPr>
          <w:noProof/>
        </w:rPr>
        <w:t>2</w:t>
      </w:r>
      <w:r>
        <w:rPr>
          <w:noProof/>
        </w:rPr>
        <w:fldChar w:fldCharType="end"/>
      </w:r>
    </w:p>
    <w:p w14:paraId="0F9C018F" w14:textId="4D513F51" w:rsidR="0038400A" w:rsidRDefault="0038400A">
      <w:pPr>
        <w:pStyle w:val="TOC2"/>
        <w:tabs>
          <w:tab w:val="right" w:leader="dot" w:pos="8290"/>
        </w:tabs>
        <w:rPr>
          <w:rFonts w:asciiTheme="minorHAnsi" w:hAnsiTheme="minorHAnsi"/>
          <w:noProof/>
          <w:sz w:val="22"/>
          <w:szCs w:val="22"/>
          <w:lang w:val="is-IS" w:eastAsia="is-IS"/>
        </w:rPr>
      </w:pPr>
      <w:r>
        <w:rPr>
          <w:noProof/>
        </w:rPr>
        <w:t>1.3. Cross-sample contamination and the robustness of genetic sex-determination</w:t>
      </w:r>
      <w:r>
        <w:rPr>
          <w:noProof/>
        </w:rPr>
        <w:tab/>
      </w:r>
      <w:r>
        <w:rPr>
          <w:noProof/>
        </w:rPr>
        <w:fldChar w:fldCharType="begin"/>
      </w:r>
      <w:r>
        <w:rPr>
          <w:noProof/>
        </w:rPr>
        <w:instrText xml:space="preserve"> PAGEREF _Toc530053648 \h </w:instrText>
      </w:r>
      <w:r>
        <w:rPr>
          <w:noProof/>
        </w:rPr>
      </w:r>
      <w:r>
        <w:rPr>
          <w:noProof/>
        </w:rPr>
        <w:fldChar w:fldCharType="separate"/>
      </w:r>
      <w:r>
        <w:rPr>
          <w:noProof/>
        </w:rPr>
        <w:t>2</w:t>
      </w:r>
      <w:r>
        <w:rPr>
          <w:noProof/>
        </w:rPr>
        <w:fldChar w:fldCharType="end"/>
      </w:r>
    </w:p>
    <w:p w14:paraId="6EF4914E" w14:textId="5FB7564A" w:rsidR="0038400A" w:rsidRDefault="0038400A">
      <w:pPr>
        <w:pStyle w:val="TOC1"/>
        <w:tabs>
          <w:tab w:val="right" w:leader="dot" w:pos="8290"/>
        </w:tabs>
        <w:rPr>
          <w:rFonts w:asciiTheme="minorHAnsi" w:hAnsiTheme="minorHAnsi"/>
          <w:noProof/>
          <w:sz w:val="22"/>
          <w:szCs w:val="22"/>
          <w:lang w:val="is-IS" w:eastAsia="is-IS"/>
        </w:rPr>
      </w:pPr>
      <w:r w:rsidRPr="00D756F4">
        <w:rPr>
          <w:b/>
          <w:noProof/>
          <w:lang w:val="en-GB"/>
        </w:rPr>
        <w:t>2. Site descriptions</w:t>
      </w:r>
      <w:r>
        <w:rPr>
          <w:noProof/>
        </w:rPr>
        <w:tab/>
      </w:r>
      <w:r>
        <w:rPr>
          <w:noProof/>
        </w:rPr>
        <w:fldChar w:fldCharType="begin"/>
      </w:r>
      <w:r>
        <w:rPr>
          <w:noProof/>
        </w:rPr>
        <w:instrText xml:space="preserve"> PAGEREF _Toc530053649 \h </w:instrText>
      </w:r>
      <w:r>
        <w:rPr>
          <w:noProof/>
        </w:rPr>
      </w:r>
      <w:r>
        <w:rPr>
          <w:noProof/>
        </w:rPr>
        <w:fldChar w:fldCharType="separate"/>
      </w:r>
      <w:r>
        <w:rPr>
          <w:noProof/>
        </w:rPr>
        <w:t>3</w:t>
      </w:r>
      <w:r>
        <w:rPr>
          <w:noProof/>
        </w:rPr>
        <w:fldChar w:fldCharType="end"/>
      </w:r>
    </w:p>
    <w:p w14:paraId="37774CAE" w14:textId="64E2C43F" w:rsidR="0038400A" w:rsidRDefault="0038400A">
      <w:pPr>
        <w:pStyle w:val="TOC2"/>
        <w:tabs>
          <w:tab w:val="right" w:leader="dot" w:pos="8290"/>
        </w:tabs>
        <w:rPr>
          <w:rFonts w:asciiTheme="minorHAnsi" w:hAnsiTheme="minorHAnsi"/>
          <w:noProof/>
          <w:sz w:val="22"/>
          <w:szCs w:val="22"/>
          <w:lang w:val="is-IS" w:eastAsia="is-IS"/>
        </w:rPr>
      </w:pPr>
      <w:r>
        <w:rPr>
          <w:noProof/>
        </w:rPr>
        <w:t>2.1. Burial sites</w:t>
      </w:r>
      <w:r>
        <w:rPr>
          <w:noProof/>
        </w:rPr>
        <w:tab/>
      </w:r>
      <w:r>
        <w:rPr>
          <w:noProof/>
        </w:rPr>
        <w:fldChar w:fldCharType="begin"/>
      </w:r>
      <w:r>
        <w:rPr>
          <w:noProof/>
        </w:rPr>
        <w:instrText xml:space="preserve"> PAGEREF _Toc530053650 \h </w:instrText>
      </w:r>
      <w:r>
        <w:rPr>
          <w:noProof/>
        </w:rPr>
      </w:r>
      <w:r>
        <w:rPr>
          <w:noProof/>
        </w:rPr>
        <w:fldChar w:fldCharType="separate"/>
      </w:r>
      <w:r>
        <w:rPr>
          <w:noProof/>
        </w:rPr>
        <w:t>3</w:t>
      </w:r>
      <w:r>
        <w:rPr>
          <w:noProof/>
        </w:rPr>
        <w:fldChar w:fldCharType="end"/>
      </w:r>
    </w:p>
    <w:p w14:paraId="76C5860D" w14:textId="5240716E"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 Álfsstaðir</w:t>
      </w:r>
      <w:r>
        <w:rPr>
          <w:noProof/>
        </w:rPr>
        <w:tab/>
      </w:r>
      <w:r>
        <w:rPr>
          <w:noProof/>
        </w:rPr>
        <w:fldChar w:fldCharType="begin"/>
      </w:r>
      <w:r>
        <w:rPr>
          <w:noProof/>
        </w:rPr>
        <w:instrText xml:space="preserve"> PAGEREF _Toc530053651 \h </w:instrText>
      </w:r>
      <w:r>
        <w:rPr>
          <w:noProof/>
        </w:rPr>
      </w:r>
      <w:r>
        <w:rPr>
          <w:noProof/>
        </w:rPr>
        <w:fldChar w:fldCharType="separate"/>
      </w:r>
      <w:r>
        <w:rPr>
          <w:noProof/>
        </w:rPr>
        <w:t>4</w:t>
      </w:r>
      <w:r>
        <w:rPr>
          <w:noProof/>
        </w:rPr>
        <w:fldChar w:fldCharType="end"/>
      </w:r>
    </w:p>
    <w:p w14:paraId="12B48E92" w14:textId="67DD9847"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2.1.2. Berufjörður</w:t>
      </w:r>
      <w:r>
        <w:rPr>
          <w:noProof/>
        </w:rPr>
        <w:tab/>
      </w:r>
      <w:r>
        <w:rPr>
          <w:noProof/>
        </w:rPr>
        <w:fldChar w:fldCharType="begin"/>
      </w:r>
      <w:r>
        <w:rPr>
          <w:noProof/>
        </w:rPr>
        <w:instrText xml:space="preserve"> PAGEREF _Toc530053652 \h </w:instrText>
      </w:r>
      <w:r>
        <w:rPr>
          <w:noProof/>
        </w:rPr>
      </w:r>
      <w:r>
        <w:rPr>
          <w:noProof/>
        </w:rPr>
        <w:fldChar w:fldCharType="separate"/>
      </w:r>
      <w:r>
        <w:rPr>
          <w:noProof/>
        </w:rPr>
        <w:t>4</w:t>
      </w:r>
      <w:r>
        <w:rPr>
          <w:noProof/>
        </w:rPr>
        <w:fldChar w:fldCharType="end"/>
      </w:r>
    </w:p>
    <w:p w14:paraId="33CE359B" w14:textId="30D5D34D"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2.1.3. Dalvík (Brimnes)</w:t>
      </w:r>
      <w:r>
        <w:rPr>
          <w:noProof/>
        </w:rPr>
        <w:tab/>
      </w:r>
      <w:r>
        <w:rPr>
          <w:noProof/>
        </w:rPr>
        <w:fldChar w:fldCharType="begin"/>
      </w:r>
      <w:r>
        <w:rPr>
          <w:noProof/>
        </w:rPr>
        <w:instrText xml:space="preserve"> PAGEREF _Toc530053653 \h </w:instrText>
      </w:r>
      <w:r>
        <w:rPr>
          <w:noProof/>
        </w:rPr>
      </w:r>
      <w:r>
        <w:rPr>
          <w:noProof/>
        </w:rPr>
        <w:fldChar w:fldCharType="separate"/>
      </w:r>
      <w:r>
        <w:rPr>
          <w:noProof/>
        </w:rPr>
        <w:t>4</w:t>
      </w:r>
      <w:r>
        <w:rPr>
          <w:noProof/>
        </w:rPr>
        <w:fldChar w:fldCharType="end"/>
      </w:r>
    </w:p>
    <w:p w14:paraId="08EB487D" w14:textId="383C5D63"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2.1.4. Dalvík (Böggvisstaðir)</w:t>
      </w:r>
      <w:r>
        <w:rPr>
          <w:noProof/>
        </w:rPr>
        <w:tab/>
      </w:r>
      <w:r>
        <w:rPr>
          <w:noProof/>
        </w:rPr>
        <w:fldChar w:fldCharType="begin"/>
      </w:r>
      <w:r>
        <w:rPr>
          <w:noProof/>
        </w:rPr>
        <w:instrText xml:space="preserve"> PAGEREF _Toc530053654 \h </w:instrText>
      </w:r>
      <w:r>
        <w:rPr>
          <w:noProof/>
        </w:rPr>
      </w:r>
      <w:r>
        <w:rPr>
          <w:noProof/>
        </w:rPr>
        <w:fldChar w:fldCharType="separate"/>
      </w:r>
      <w:r>
        <w:rPr>
          <w:noProof/>
        </w:rPr>
        <w:t>4</w:t>
      </w:r>
      <w:r>
        <w:rPr>
          <w:noProof/>
        </w:rPr>
        <w:fldChar w:fldCharType="end"/>
      </w:r>
    </w:p>
    <w:p w14:paraId="45489A55" w14:textId="0B6436F5"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2.1.5. Enni</w:t>
      </w:r>
      <w:r>
        <w:rPr>
          <w:noProof/>
        </w:rPr>
        <w:tab/>
      </w:r>
      <w:r>
        <w:rPr>
          <w:noProof/>
        </w:rPr>
        <w:fldChar w:fldCharType="begin"/>
      </w:r>
      <w:r>
        <w:rPr>
          <w:noProof/>
        </w:rPr>
        <w:instrText xml:space="preserve"> PAGEREF _Toc530053655 \h </w:instrText>
      </w:r>
      <w:r>
        <w:rPr>
          <w:noProof/>
        </w:rPr>
      </w:r>
      <w:r>
        <w:rPr>
          <w:noProof/>
        </w:rPr>
        <w:fldChar w:fldCharType="separate"/>
      </w:r>
      <w:r>
        <w:rPr>
          <w:noProof/>
        </w:rPr>
        <w:t>5</w:t>
      </w:r>
      <w:r>
        <w:rPr>
          <w:noProof/>
        </w:rPr>
        <w:fldChar w:fldCharType="end"/>
      </w:r>
    </w:p>
    <w:p w14:paraId="0D558E31" w14:textId="502D79FE"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2.1.6. Eyrarteigur</w:t>
      </w:r>
      <w:r>
        <w:rPr>
          <w:noProof/>
        </w:rPr>
        <w:tab/>
      </w:r>
      <w:r>
        <w:rPr>
          <w:noProof/>
        </w:rPr>
        <w:fldChar w:fldCharType="begin"/>
      </w:r>
      <w:r>
        <w:rPr>
          <w:noProof/>
        </w:rPr>
        <w:instrText xml:space="preserve"> PAGEREF _Toc530053656 \h </w:instrText>
      </w:r>
      <w:r>
        <w:rPr>
          <w:noProof/>
        </w:rPr>
      </w:r>
      <w:r>
        <w:rPr>
          <w:noProof/>
        </w:rPr>
        <w:fldChar w:fldCharType="separate"/>
      </w:r>
      <w:r>
        <w:rPr>
          <w:noProof/>
        </w:rPr>
        <w:t>5</w:t>
      </w:r>
      <w:r>
        <w:rPr>
          <w:noProof/>
        </w:rPr>
        <w:fldChar w:fldCharType="end"/>
      </w:r>
    </w:p>
    <w:p w14:paraId="263CA314" w14:textId="02011A7C"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2.1.7. Garðsá</w:t>
      </w:r>
      <w:r>
        <w:rPr>
          <w:noProof/>
        </w:rPr>
        <w:tab/>
      </w:r>
      <w:r>
        <w:rPr>
          <w:noProof/>
        </w:rPr>
        <w:fldChar w:fldCharType="begin"/>
      </w:r>
      <w:r>
        <w:rPr>
          <w:noProof/>
        </w:rPr>
        <w:instrText xml:space="preserve"> PAGEREF _Toc530053657 \h </w:instrText>
      </w:r>
      <w:r>
        <w:rPr>
          <w:noProof/>
        </w:rPr>
      </w:r>
      <w:r>
        <w:rPr>
          <w:noProof/>
        </w:rPr>
        <w:fldChar w:fldCharType="separate"/>
      </w:r>
      <w:r>
        <w:rPr>
          <w:noProof/>
        </w:rPr>
        <w:t>5</w:t>
      </w:r>
      <w:r>
        <w:rPr>
          <w:noProof/>
        </w:rPr>
        <w:fldChar w:fldCharType="end"/>
      </w:r>
    </w:p>
    <w:p w14:paraId="7F48EF5C" w14:textId="7B46A923"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2.1.8. Grímsstaðir</w:t>
      </w:r>
      <w:r>
        <w:rPr>
          <w:noProof/>
        </w:rPr>
        <w:tab/>
      </w:r>
      <w:r>
        <w:rPr>
          <w:noProof/>
        </w:rPr>
        <w:fldChar w:fldCharType="begin"/>
      </w:r>
      <w:r>
        <w:rPr>
          <w:noProof/>
        </w:rPr>
        <w:instrText xml:space="preserve"> PAGEREF _Toc530053658 \h </w:instrText>
      </w:r>
      <w:r>
        <w:rPr>
          <w:noProof/>
        </w:rPr>
      </w:r>
      <w:r>
        <w:rPr>
          <w:noProof/>
        </w:rPr>
        <w:fldChar w:fldCharType="separate"/>
      </w:r>
      <w:r>
        <w:rPr>
          <w:noProof/>
        </w:rPr>
        <w:t>5</w:t>
      </w:r>
      <w:r>
        <w:rPr>
          <w:noProof/>
        </w:rPr>
        <w:fldChar w:fldCharType="end"/>
      </w:r>
    </w:p>
    <w:p w14:paraId="2C1385FF" w14:textId="0DC7C18A"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2.1.9. Hemla</w:t>
      </w:r>
      <w:r>
        <w:rPr>
          <w:noProof/>
        </w:rPr>
        <w:tab/>
      </w:r>
      <w:r>
        <w:rPr>
          <w:noProof/>
        </w:rPr>
        <w:fldChar w:fldCharType="begin"/>
      </w:r>
      <w:r>
        <w:rPr>
          <w:noProof/>
        </w:rPr>
        <w:instrText xml:space="preserve"> PAGEREF _Toc530053659 \h </w:instrText>
      </w:r>
      <w:r>
        <w:rPr>
          <w:noProof/>
        </w:rPr>
      </w:r>
      <w:r>
        <w:rPr>
          <w:noProof/>
        </w:rPr>
        <w:fldChar w:fldCharType="separate"/>
      </w:r>
      <w:r>
        <w:rPr>
          <w:noProof/>
        </w:rPr>
        <w:t>6</w:t>
      </w:r>
      <w:r>
        <w:rPr>
          <w:noProof/>
        </w:rPr>
        <w:fldChar w:fldCharType="end"/>
      </w:r>
    </w:p>
    <w:p w14:paraId="04085EEF" w14:textId="62A1F074"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2.1.10. Stafn</w:t>
      </w:r>
      <w:r>
        <w:rPr>
          <w:noProof/>
        </w:rPr>
        <w:tab/>
      </w:r>
      <w:r>
        <w:rPr>
          <w:noProof/>
        </w:rPr>
        <w:fldChar w:fldCharType="begin"/>
      </w:r>
      <w:r>
        <w:rPr>
          <w:noProof/>
        </w:rPr>
        <w:instrText xml:space="preserve"> PAGEREF _Toc530053660 \h </w:instrText>
      </w:r>
      <w:r>
        <w:rPr>
          <w:noProof/>
        </w:rPr>
      </w:r>
      <w:r>
        <w:rPr>
          <w:noProof/>
        </w:rPr>
        <w:fldChar w:fldCharType="separate"/>
      </w:r>
      <w:r>
        <w:rPr>
          <w:noProof/>
        </w:rPr>
        <w:t>6</w:t>
      </w:r>
      <w:r>
        <w:rPr>
          <w:noProof/>
        </w:rPr>
        <w:fldChar w:fldCharType="end"/>
      </w:r>
    </w:p>
    <w:p w14:paraId="502E9B63" w14:textId="3C6E9276"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2.1.11. Sturluflötur</w:t>
      </w:r>
      <w:r>
        <w:rPr>
          <w:noProof/>
        </w:rPr>
        <w:tab/>
      </w:r>
      <w:r>
        <w:rPr>
          <w:noProof/>
        </w:rPr>
        <w:fldChar w:fldCharType="begin"/>
      </w:r>
      <w:r>
        <w:rPr>
          <w:noProof/>
        </w:rPr>
        <w:instrText xml:space="preserve"> PAGEREF _Toc530053661 \h </w:instrText>
      </w:r>
      <w:r>
        <w:rPr>
          <w:noProof/>
        </w:rPr>
      </w:r>
      <w:r>
        <w:rPr>
          <w:noProof/>
        </w:rPr>
        <w:fldChar w:fldCharType="separate"/>
      </w:r>
      <w:r>
        <w:rPr>
          <w:noProof/>
        </w:rPr>
        <w:t>6</w:t>
      </w:r>
      <w:r>
        <w:rPr>
          <w:noProof/>
        </w:rPr>
        <w:fldChar w:fldCharType="end"/>
      </w:r>
    </w:p>
    <w:p w14:paraId="270C1762" w14:textId="19E040F5"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2.1.12. Tindar</w:t>
      </w:r>
      <w:r>
        <w:rPr>
          <w:noProof/>
        </w:rPr>
        <w:tab/>
      </w:r>
      <w:r>
        <w:rPr>
          <w:noProof/>
        </w:rPr>
        <w:fldChar w:fldCharType="begin"/>
      </w:r>
      <w:r>
        <w:rPr>
          <w:noProof/>
        </w:rPr>
        <w:instrText xml:space="preserve"> PAGEREF _Toc530053662 \h </w:instrText>
      </w:r>
      <w:r>
        <w:rPr>
          <w:noProof/>
        </w:rPr>
      </w:r>
      <w:r>
        <w:rPr>
          <w:noProof/>
        </w:rPr>
        <w:fldChar w:fldCharType="separate"/>
      </w:r>
      <w:r>
        <w:rPr>
          <w:noProof/>
        </w:rPr>
        <w:t>6</w:t>
      </w:r>
      <w:r>
        <w:rPr>
          <w:noProof/>
        </w:rPr>
        <w:fldChar w:fldCharType="end"/>
      </w:r>
    </w:p>
    <w:p w14:paraId="15E9CC17" w14:textId="43743BE1"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2.1.13. Traðarholt</w:t>
      </w:r>
      <w:r>
        <w:rPr>
          <w:noProof/>
        </w:rPr>
        <w:tab/>
      </w:r>
      <w:r>
        <w:rPr>
          <w:noProof/>
        </w:rPr>
        <w:fldChar w:fldCharType="begin"/>
      </w:r>
      <w:r>
        <w:rPr>
          <w:noProof/>
        </w:rPr>
        <w:instrText xml:space="preserve"> PAGEREF _Toc530053663 \h </w:instrText>
      </w:r>
      <w:r>
        <w:rPr>
          <w:noProof/>
        </w:rPr>
      </w:r>
      <w:r>
        <w:rPr>
          <w:noProof/>
        </w:rPr>
        <w:fldChar w:fldCharType="separate"/>
      </w:r>
      <w:r>
        <w:rPr>
          <w:noProof/>
        </w:rPr>
        <w:t>7</w:t>
      </w:r>
      <w:r>
        <w:rPr>
          <w:noProof/>
        </w:rPr>
        <w:fldChar w:fldCharType="end"/>
      </w:r>
    </w:p>
    <w:p w14:paraId="45475EC1" w14:textId="05F42484"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2.1.14. Ytra-Garðshorn</w:t>
      </w:r>
      <w:r>
        <w:rPr>
          <w:noProof/>
        </w:rPr>
        <w:tab/>
      </w:r>
      <w:r>
        <w:rPr>
          <w:noProof/>
        </w:rPr>
        <w:fldChar w:fldCharType="begin"/>
      </w:r>
      <w:r>
        <w:rPr>
          <w:noProof/>
        </w:rPr>
        <w:instrText xml:space="preserve"> PAGEREF _Toc530053664 \h </w:instrText>
      </w:r>
      <w:r>
        <w:rPr>
          <w:noProof/>
        </w:rPr>
      </w:r>
      <w:r>
        <w:rPr>
          <w:noProof/>
        </w:rPr>
        <w:fldChar w:fldCharType="separate"/>
      </w:r>
      <w:r>
        <w:rPr>
          <w:noProof/>
        </w:rPr>
        <w:t>7</w:t>
      </w:r>
      <w:r>
        <w:rPr>
          <w:noProof/>
        </w:rPr>
        <w:fldChar w:fldCharType="end"/>
      </w:r>
    </w:p>
    <w:p w14:paraId="5E0AE821" w14:textId="33196863"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2.1.15. Ytra-Hvarf</w:t>
      </w:r>
      <w:r>
        <w:rPr>
          <w:noProof/>
        </w:rPr>
        <w:tab/>
      </w:r>
      <w:r>
        <w:rPr>
          <w:noProof/>
        </w:rPr>
        <w:fldChar w:fldCharType="begin"/>
      </w:r>
      <w:r>
        <w:rPr>
          <w:noProof/>
        </w:rPr>
        <w:instrText xml:space="preserve"> PAGEREF _Toc530053665 \h </w:instrText>
      </w:r>
      <w:r>
        <w:rPr>
          <w:noProof/>
        </w:rPr>
      </w:r>
      <w:r>
        <w:rPr>
          <w:noProof/>
        </w:rPr>
        <w:fldChar w:fldCharType="separate"/>
      </w:r>
      <w:r>
        <w:rPr>
          <w:noProof/>
        </w:rPr>
        <w:t>7</w:t>
      </w:r>
      <w:r>
        <w:rPr>
          <w:noProof/>
        </w:rPr>
        <w:fldChar w:fldCharType="end"/>
      </w:r>
    </w:p>
    <w:p w14:paraId="637827E8" w14:textId="5B29F3C2" w:rsidR="0038400A" w:rsidRDefault="0038400A">
      <w:pPr>
        <w:pStyle w:val="TOC2"/>
        <w:tabs>
          <w:tab w:val="right" w:leader="dot" w:pos="8290"/>
        </w:tabs>
        <w:rPr>
          <w:rFonts w:asciiTheme="minorHAnsi" w:hAnsiTheme="minorHAnsi"/>
          <w:noProof/>
          <w:sz w:val="22"/>
          <w:szCs w:val="22"/>
          <w:lang w:val="is-IS" w:eastAsia="is-IS"/>
        </w:rPr>
      </w:pPr>
      <w:r>
        <w:rPr>
          <w:noProof/>
        </w:rPr>
        <w:t>2.2. Farm site</w:t>
      </w:r>
      <w:r>
        <w:rPr>
          <w:noProof/>
        </w:rPr>
        <w:tab/>
      </w:r>
      <w:r>
        <w:rPr>
          <w:noProof/>
        </w:rPr>
        <w:fldChar w:fldCharType="begin"/>
      </w:r>
      <w:r>
        <w:rPr>
          <w:noProof/>
        </w:rPr>
        <w:instrText xml:space="preserve"> PAGEREF _Toc530053666 \h </w:instrText>
      </w:r>
      <w:r>
        <w:rPr>
          <w:noProof/>
        </w:rPr>
      </w:r>
      <w:r>
        <w:rPr>
          <w:noProof/>
        </w:rPr>
        <w:fldChar w:fldCharType="separate"/>
      </w:r>
      <w:r>
        <w:rPr>
          <w:noProof/>
        </w:rPr>
        <w:t>7</w:t>
      </w:r>
      <w:r>
        <w:rPr>
          <w:noProof/>
        </w:rPr>
        <w:fldChar w:fldCharType="end"/>
      </w:r>
    </w:p>
    <w:p w14:paraId="139FDB08" w14:textId="7E8A97B8"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2.2.1. Granastaðir</w:t>
      </w:r>
      <w:r>
        <w:rPr>
          <w:noProof/>
        </w:rPr>
        <w:tab/>
      </w:r>
      <w:r>
        <w:rPr>
          <w:noProof/>
        </w:rPr>
        <w:fldChar w:fldCharType="begin"/>
      </w:r>
      <w:r>
        <w:rPr>
          <w:noProof/>
        </w:rPr>
        <w:instrText xml:space="preserve"> PAGEREF _Toc530053667 \h </w:instrText>
      </w:r>
      <w:r>
        <w:rPr>
          <w:noProof/>
        </w:rPr>
      </w:r>
      <w:r>
        <w:rPr>
          <w:noProof/>
        </w:rPr>
        <w:fldChar w:fldCharType="separate"/>
      </w:r>
      <w:r>
        <w:rPr>
          <w:noProof/>
        </w:rPr>
        <w:t>7</w:t>
      </w:r>
      <w:r>
        <w:rPr>
          <w:noProof/>
        </w:rPr>
        <w:fldChar w:fldCharType="end"/>
      </w:r>
    </w:p>
    <w:p w14:paraId="76A27D06" w14:textId="3B2622EF" w:rsidR="0038400A" w:rsidRDefault="0038400A">
      <w:pPr>
        <w:pStyle w:val="TOC2"/>
        <w:tabs>
          <w:tab w:val="right" w:leader="dot" w:pos="8290"/>
        </w:tabs>
        <w:rPr>
          <w:rFonts w:asciiTheme="minorHAnsi" w:hAnsiTheme="minorHAnsi"/>
          <w:noProof/>
          <w:sz w:val="22"/>
          <w:szCs w:val="22"/>
          <w:lang w:val="is-IS" w:eastAsia="is-IS"/>
        </w:rPr>
      </w:pPr>
      <w:r>
        <w:rPr>
          <w:noProof/>
        </w:rPr>
        <w:t>2.3. Cave site</w:t>
      </w:r>
      <w:r>
        <w:rPr>
          <w:noProof/>
        </w:rPr>
        <w:tab/>
      </w:r>
      <w:r>
        <w:rPr>
          <w:noProof/>
        </w:rPr>
        <w:fldChar w:fldCharType="begin"/>
      </w:r>
      <w:r>
        <w:rPr>
          <w:noProof/>
        </w:rPr>
        <w:instrText xml:space="preserve"> PAGEREF _Toc530053668 \h </w:instrText>
      </w:r>
      <w:r>
        <w:rPr>
          <w:noProof/>
        </w:rPr>
      </w:r>
      <w:r>
        <w:rPr>
          <w:noProof/>
        </w:rPr>
        <w:fldChar w:fldCharType="separate"/>
      </w:r>
      <w:r>
        <w:rPr>
          <w:noProof/>
        </w:rPr>
        <w:t>8</w:t>
      </w:r>
      <w:r>
        <w:rPr>
          <w:noProof/>
        </w:rPr>
        <w:fldChar w:fldCharType="end"/>
      </w:r>
    </w:p>
    <w:p w14:paraId="52A33515" w14:textId="5DBB0081" w:rsidR="0038400A" w:rsidRDefault="0038400A">
      <w:pPr>
        <w:pStyle w:val="TOC3"/>
        <w:tabs>
          <w:tab w:val="right" w:leader="dot" w:pos="8290"/>
        </w:tabs>
        <w:rPr>
          <w:rFonts w:asciiTheme="minorHAnsi" w:hAnsiTheme="minorHAnsi"/>
          <w:noProof/>
          <w:sz w:val="22"/>
          <w:szCs w:val="22"/>
          <w:lang w:val="is-IS" w:eastAsia="is-IS"/>
        </w:rPr>
      </w:pPr>
      <w:r w:rsidRPr="001F6B30">
        <w:rPr>
          <w:noProof/>
          <w:lang w:val="en-GB"/>
        </w:rPr>
        <w:t>2.3.1. Leynir cave</w:t>
      </w:r>
      <w:r>
        <w:rPr>
          <w:noProof/>
        </w:rPr>
        <w:tab/>
      </w:r>
      <w:r>
        <w:rPr>
          <w:noProof/>
        </w:rPr>
        <w:fldChar w:fldCharType="begin"/>
      </w:r>
      <w:r>
        <w:rPr>
          <w:noProof/>
        </w:rPr>
        <w:instrText xml:space="preserve"> PAGEREF _Toc530053669 \h </w:instrText>
      </w:r>
      <w:r>
        <w:rPr>
          <w:noProof/>
        </w:rPr>
      </w:r>
      <w:r>
        <w:rPr>
          <w:noProof/>
        </w:rPr>
        <w:fldChar w:fldCharType="separate"/>
      </w:r>
      <w:r>
        <w:rPr>
          <w:noProof/>
        </w:rPr>
        <w:t>8</w:t>
      </w:r>
      <w:r>
        <w:rPr>
          <w:noProof/>
        </w:rPr>
        <w:fldChar w:fldCharType="end"/>
      </w:r>
    </w:p>
    <w:p w14:paraId="5A3841AA" w14:textId="1D762FF2" w:rsidR="0038400A" w:rsidRDefault="0038400A">
      <w:pPr>
        <w:pStyle w:val="TOC1"/>
        <w:tabs>
          <w:tab w:val="right" w:leader="dot" w:pos="8290"/>
        </w:tabs>
        <w:rPr>
          <w:rFonts w:asciiTheme="minorHAnsi" w:hAnsiTheme="minorHAnsi"/>
          <w:noProof/>
          <w:sz w:val="22"/>
          <w:szCs w:val="22"/>
          <w:lang w:val="is-IS" w:eastAsia="is-IS"/>
        </w:rPr>
      </w:pPr>
      <w:r w:rsidRPr="00D756F4">
        <w:rPr>
          <w:b/>
          <w:noProof/>
          <w:lang w:val="en-GB"/>
        </w:rPr>
        <w:t xml:space="preserve">3. Table S1. </w:t>
      </w:r>
      <w:r w:rsidRPr="00D756F4">
        <w:rPr>
          <w:noProof/>
          <w:lang w:val="en-GB"/>
        </w:rPr>
        <w:t>Sample information</w:t>
      </w:r>
      <w:r>
        <w:rPr>
          <w:noProof/>
        </w:rPr>
        <w:tab/>
      </w:r>
      <w:r>
        <w:rPr>
          <w:noProof/>
        </w:rPr>
        <w:fldChar w:fldCharType="begin"/>
      </w:r>
      <w:r>
        <w:rPr>
          <w:noProof/>
        </w:rPr>
        <w:instrText xml:space="preserve"> PAGEREF _Toc530053670 \h </w:instrText>
      </w:r>
      <w:r>
        <w:rPr>
          <w:noProof/>
        </w:rPr>
      </w:r>
      <w:r>
        <w:rPr>
          <w:noProof/>
        </w:rPr>
        <w:fldChar w:fldCharType="separate"/>
      </w:r>
      <w:r>
        <w:rPr>
          <w:noProof/>
        </w:rPr>
        <w:t>8</w:t>
      </w:r>
      <w:r>
        <w:rPr>
          <w:noProof/>
        </w:rPr>
        <w:fldChar w:fldCharType="end"/>
      </w:r>
    </w:p>
    <w:p w14:paraId="3B3C0B32" w14:textId="60C40705" w:rsidR="0038400A" w:rsidRDefault="0038400A">
      <w:pPr>
        <w:pStyle w:val="TOC1"/>
        <w:tabs>
          <w:tab w:val="right" w:leader="dot" w:pos="8290"/>
        </w:tabs>
        <w:rPr>
          <w:rFonts w:asciiTheme="minorHAnsi" w:hAnsiTheme="minorHAnsi"/>
          <w:noProof/>
          <w:sz w:val="22"/>
          <w:szCs w:val="22"/>
          <w:lang w:val="is-IS" w:eastAsia="is-IS"/>
        </w:rPr>
      </w:pPr>
      <w:r w:rsidRPr="00D756F4">
        <w:rPr>
          <w:b/>
          <w:noProof/>
          <w:lang w:val="en-GB"/>
        </w:rPr>
        <w:t>4. Table S2.</w:t>
      </w:r>
      <w:r w:rsidRPr="00D756F4">
        <w:rPr>
          <w:noProof/>
          <w:lang w:val="en-GB"/>
        </w:rPr>
        <w:t xml:space="preserve"> Radiocarbon dates</w:t>
      </w:r>
      <w:r>
        <w:rPr>
          <w:noProof/>
        </w:rPr>
        <w:tab/>
      </w:r>
      <w:r>
        <w:rPr>
          <w:noProof/>
        </w:rPr>
        <w:fldChar w:fldCharType="begin"/>
      </w:r>
      <w:r>
        <w:rPr>
          <w:noProof/>
        </w:rPr>
        <w:instrText xml:space="preserve"> PAGEREF _Toc530053671 \h </w:instrText>
      </w:r>
      <w:r>
        <w:rPr>
          <w:noProof/>
        </w:rPr>
      </w:r>
      <w:r>
        <w:rPr>
          <w:noProof/>
        </w:rPr>
        <w:fldChar w:fldCharType="separate"/>
      </w:r>
      <w:r>
        <w:rPr>
          <w:noProof/>
        </w:rPr>
        <w:t>9</w:t>
      </w:r>
      <w:r>
        <w:rPr>
          <w:noProof/>
        </w:rPr>
        <w:fldChar w:fldCharType="end"/>
      </w:r>
    </w:p>
    <w:p w14:paraId="09866159" w14:textId="5E2CEBDD" w:rsidR="0038400A" w:rsidRDefault="0038400A">
      <w:pPr>
        <w:pStyle w:val="TOC1"/>
        <w:tabs>
          <w:tab w:val="right" w:leader="dot" w:pos="8290"/>
        </w:tabs>
        <w:rPr>
          <w:rFonts w:asciiTheme="minorHAnsi" w:hAnsiTheme="minorHAnsi"/>
          <w:noProof/>
          <w:sz w:val="22"/>
          <w:szCs w:val="22"/>
          <w:lang w:val="is-IS" w:eastAsia="is-IS"/>
        </w:rPr>
      </w:pPr>
      <w:r w:rsidRPr="00D756F4">
        <w:rPr>
          <w:b/>
          <w:noProof/>
          <w:lang w:val="en-GB"/>
        </w:rPr>
        <w:t xml:space="preserve">5. Table S3. </w:t>
      </w:r>
      <w:r w:rsidRPr="00D756F4">
        <w:rPr>
          <w:noProof/>
          <w:lang w:val="en-GB"/>
        </w:rPr>
        <w:t>Read characteristics of negative controls</w:t>
      </w:r>
      <w:r w:rsidRPr="001F6B30">
        <w:rPr>
          <w:noProof/>
          <w:lang w:val="en-GB"/>
        </w:rPr>
        <w:t>.</w:t>
      </w:r>
      <w:r>
        <w:rPr>
          <w:noProof/>
        </w:rPr>
        <w:tab/>
      </w:r>
      <w:r>
        <w:rPr>
          <w:noProof/>
        </w:rPr>
        <w:fldChar w:fldCharType="begin"/>
      </w:r>
      <w:r>
        <w:rPr>
          <w:noProof/>
        </w:rPr>
        <w:instrText xml:space="preserve"> PAGEREF _Toc530053672 \h </w:instrText>
      </w:r>
      <w:r>
        <w:rPr>
          <w:noProof/>
        </w:rPr>
      </w:r>
      <w:r>
        <w:rPr>
          <w:noProof/>
        </w:rPr>
        <w:fldChar w:fldCharType="separate"/>
      </w:r>
      <w:r>
        <w:rPr>
          <w:noProof/>
        </w:rPr>
        <w:t>10</w:t>
      </w:r>
      <w:r>
        <w:rPr>
          <w:noProof/>
        </w:rPr>
        <w:fldChar w:fldCharType="end"/>
      </w:r>
    </w:p>
    <w:p w14:paraId="03514131" w14:textId="46EA7B5A" w:rsidR="0038400A" w:rsidRDefault="0038400A">
      <w:pPr>
        <w:pStyle w:val="TOC1"/>
        <w:tabs>
          <w:tab w:val="right" w:leader="dot" w:pos="8290"/>
        </w:tabs>
        <w:rPr>
          <w:rFonts w:asciiTheme="minorHAnsi" w:hAnsiTheme="minorHAnsi"/>
          <w:noProof/>
          <w:sz w:val="22"/>
          <w:szCs w:val="22"/>
          <w:lang w:val="is-IS" w:eastAsia="is-IS"/>
        </w:rPr>
      </w:pPr>
      <w:r w:rsidRPr="00D756F4">
        <w:rPr>
          <w:b/>
          <w:noProof/>
          <w:lang w:val="en-GB"/>
        </w:rPr>
        <w:t xml:space="preserve">6. Figure S1. </w:t>
      </w:r>
      <w:r w:rsidRPr="00D756F4">
        <w:rPr>
          <w:noProof/>
          <w:lang w:val="en-GB"/>
        </w:rPr>
        <w:t>Ancient DNA fragmentation and mis-incorporation patterns</w:t>
      </w:r>
      <w:r>
        <w:rPr>
          <w:noProof/>
        </w:rPr>
        <w:tab/>
      </w:r>
      <w:r>
        <w:rPr>
          <w:noProof/>
        </w:rPr>
        <w:fldChar w:fldCharType="begin"/>
      </w:r>
      <w:r>
        <w:rPr>
          <w:noProof/>
        </w:rPr>
        <w:instrText xml:space="preserve"> PAGEREF _Toc530053673 \h </w:instrText>
      </w:r>
      <w:r>
        <w:rPr>
          <w:noProof/>
        </w:rPr>
      </w:r>
      <w:r>
        <w:rPr>
          <w:noProof/>
        </w:rPr>
        <w:fldChar w:fldCharType="separate"/>
      </w:r>
      <w:r>
        <w:rPr>
          <w:noProof/>
        </w:rPr>
        <w:t>11</w:t>
      </w:r>
      <w:r>
        <w:rPr>
          <w:noProof/>
        </w:rPr>
        <w:fldChar w:fldCharType="end"/>
      </w:r>
    </w:p>
    <w:p w14:paraId="5F3EAE92" w14:textId="564CDD1B" w:rsidR="0038400A" w:rsidRDefault="0038400A">
      <w:pPr>
        <w:pStyle w:val="TOC1"/>
        <w:tabs>
          <w:tab w:val="right" w:leader="dot" w:pos="8290"/>
        </w:tabs>
        <w:rPr>
          <w:rFonts w:asciiTheme="minorHAnsi" w:hAnsiTheme="minorHAnsi"/>
          <w:noProof/>
          <w:sz w:val="22"/>
          <w:szCs w:val="22"/>
          <w:lang w:val="is-IS" w:eastAsia="is-IS"/>
        </w:rPr>
      </w:pPr>
      <w:r w:rsidRPr="00D756F4">
        <w:rPr>
          <w:rFonts w:cs="Times New Roman"/>
          <w:b/>
          <w:noProof/>
          <w:lang w:val="en-GB"/>
        </w:rPr>
        <w:lastRenderedPageBreak/>
        <w:t xml:space="preserve">7. </w:t>
      </w:r>
      <w:r w:rsidRPr="00D756F4">
        <w:rPr>
          <w:b/>
          <w:noProof/>
          <w:lang w:val="en-GB"/>
        </w:rPr>
        <w:t>Figure S2.</w:t>
      </w:r>
      <w:r w:rsidRPr="001F6B30">
        <w:rPr>
          <w:noProof/>
          <w:lang w:val="en-GB"/>
        </w:rPr>
        <w:t xml:space="preserve"> The robustness of classifying genetic males assuming cross-sample contamination</w:t>
      </w:r>
      <w:r>
        <w:rPr>
          <w:noProof/>
        </w:rPr>
        <w:tab/>
      </w:r>
      <w:r>
        <w:rPr>
          <w:noProof/>
        </w:rPr>
        <w:fldChar w:fldCharType="begin"/>
      </w:r>
      <w:r>
        <w:rPr>
          <w:noProof/>
        </w:rPr>
        <w:instrText xml:space="preserve"> PAGEREF _Toc530053674 \h </w:instrText>
      </w:r>
      <w:r>
        <w:rPr>
          <w:noProof/>
        </w:rPr>
      </w:r>
      <w:r>
        <w:rPr>
          <w:noProof/>
        </w:rPr>
        <w:fldChar w:fldCharType="separate"/>
      </w:r>
      <w:r>
        <w:rPr>
          <w:noProof/>
        </w:rPr>
        <w:t>12</w:t>
      </w:r>
      <w:r>
        <w:rPr>
          <w:noProof/>
        </w:rPr>
        <w:fldChar w:fldCharType="end"/>
      </w:r>
    </w:p>
    <w:p w14:paraId="02BBF29C" w14:textId="4ABF4B85" w:rsidR="0038400A" w:rsidRDefault="0038400A">
      <w:pPr>
        <w:pStyle w:val="TOC1"/>
        <w:tabs>
          <w:tab w:val="right" w:leader="dot" w:pos="8290"/>
        </w:tabs>
        <w:rPr>
          <w:rFonts w:asciiTheme="minorHAnsi" w:hAnsiTheme="minorHAnsi"/>
          <w:noProof/>
          <w:sz w:val="22"/>
          <w:szCs w:val="22"/>
          <w:lang w:val="is-IS" w:eastAsia="is-IS"/>
        </w:rPr>
      </w:pPr>
      <w:r w:rsidRPr="00D756F4">
        <w:rPr>
          <w:b/>
          <w:noProof/>
          <w:lang w:val="en-GB"/>
        </w:rPr>
        <w:t>8. References</w:t>
      </w:r>
      <w:r>
        <w:rPr>
          <w:noProof/>
        </w:rPr>
        <w:tab/>
      </w:r>
      <w:r>
        <w:rPr>
          <w:noProof/>
        </w:rPr>
        <w:fldChar w:fldCharType="begin"/>
      </w:r>
      <w:r>
        <w:rPr>
          <w:noProof/>
        </w:rPr>
        <w:instrText xml:space="preserve"> PAGEREF _Toc530053675 \h </w:instrText>
      </w:r>
      <w:r>
        <w:rPr>
          <w:noProof/>
        </w:rPr>
      </w:r>
      <w:r>
        <w:rPr>
          <w:noProof/>
        </w:rPr>
        <w:fldChar w:fldCharType="separate"/>
      </w:r>
      <w:r>
        <w:rPr>
          <w:noProof/>
        </w:rPr>
        <w:t>13</w:t>
      </w:r>
      <w:r>
        <w:rPr>
          <w:noProof/>
        </w:rPr>
        <w:fldChar w:fldCharType="end"/>
      </w:r>
    </w:p>
    <w:p w14:paraId="1948C3E7" w14:textId="273EDBB8" w:rsidR="00337DD1" w:rsidRDefault="009013A3" w:rsidP="00F72EAB">
      <w:pPr>
        <w:spacing w:after="240"/>
        <w:jc w:val="both"/>
        <w:rPr>
          <w:rFonts w:cs="Times New Roman"/>
          <w:lang w:val="en-GB"/>
        </w:rPr>
      </w:pPr>
      <w:r>
        <w:rPr>
          <w:rFonts w:cs="Times New Roman"/>
          <w:lang w:val="en-GB"/>
        </w:rPr>
        <w:fldChar w:fldCharType="end"/>
      </w:r>
    </w:p>
    <w:p w14:paraId="6C6FCF67" w14:textId="7E52DFEF" w:rsidR="00C76126" w:rsidRPr="00C76126" w:rsidRDefault="00C76126" w:rsidP="00337DD1">
      <w:pPr>
        <w:pStyle w:val="Heading1"/>
        <w:rPr>
          <w:rFonts w:eastAsia="Times New Roman"/>
          <w:vertAlign w:val="superscript"/>
          <w:lang w:val="en-GB"/>
        </w:rPr>
      </w:pPr>
      <w:bookmarkStart w:id="0" w:name="_Toc530053645"/>
      <w:r>
        <w:rPr>
          <w:lang w:val="en-GB"/>
        </w:rPr>
        <w:t xml:space="preserve">1. </w:t>
      </w:r>
      <w:r w:rsidRPr="00C76126">
        <w:rPr>
          <w:lang w:val="en-GB"/>
        </w:rPr>
        <w:t>Methods</w:t>
      </w:r>
      <w:bookmarkEnd w:id="0"/>
    </w:p>
    <w:p w14:paraId="08528A9C" w14:textId="6BF3A62C" w:rsidR="00F73398" w:rsidRPr="00D76BE2" w:rsidRDefault="00C76126" w:rsidP="00337DD1">
      <w:pPr>
        <w:pStyle w:val="Heading2"/>
      </w:pPr>
      <w:bookmarkStart w:id="1" w:name="_Toc530053646"/>
      <w:r>
        <w:t xml:space="preserve">1.1. </w:t>
      </w:r>
      <w:r w:rsidR="00F73398" w:rsidRPr="00D76BE2">
        <w:t>Ancient DNA extraction</w:t>
      </w:r>
      <w:bookmarkEnd w:id="1"/>
    </w:p>
    <w:p w14:paraId="5E6FA715" w14:textId="3A517B7E" w:rsidR="00C735B9" w:rsidRPr="00D76BE2" w:rsidRDefault="0049696F" w:rsidP="00C735B9">
      <w:pPr>
        <w:jc w:val="both"/>
        <w:rPr>
          <w:rFonts w:cs="Times New Roman"/>
          <w:lang w:val="en-GB"/>
        </w:rPr>
      </w:pPr>
      <w:r w:rsidRPr="00D76BE2">
        <w:rPr>
          <w:rFonts w:cs="Times New Roman"/>
          <w:lang w:val="en-GB"/>
        </w:rPr>
        <w:t>DNA was extracted from 200 mg</w:t>
      </w:r>
      <w:r w:rsidR="00AE1773">
        <w:rPr>
          <w:rFonts w:cs="Times New Roman"/>
          <w:lang w:val="en-GB"/>
        </w:rPr>
        <w:t xml:space="preserve"> of </w:t>
      </w:r>
      <w:r w:rsidR="002A0997">
        <w:rPr>
          <w:rFonts w:cs="Times New Roman"/>
          <w:lang w:val="en-GB"/>
        </w:rPr>
        <w:t xml:space="preserve">tooth or </w:t>
      </w:r>
      <w:r w:rsidR="00AE1773">
        <w:rPr>
          <w:rFonts w:cs="Times New Roman"/>
          <w:lang w:val="en-GB"/>
        </w:rPr>
        <w:t>bone powder</w:t>
      </w:r>
      <w:r w:rsidRPr="00D76BE2">
        <w:rPr>
          <w:rFonts w:cs="Times New Roman"/>
          <w:lang w:val="en-GB"/>
        </w:rPr>
        <w:t xml:space="preserve"> using a modified double digest protocol </w:t>
      </w:r>
      <w:r w:rsidRPr="00D76BE2">
        <w:rPr>
          <w:rFonts w:cs="Times New Roman"/>
          <w:lang w:val="en-GB"/>
        </w:rPr>
        <w:fldChar w:fldCharType="begin"/>
      </w:r>
      <w:r w:rsidRPr="00D76BE2">
        <w:rPr>
          <w:rFonts w:cs="Times New Roman"/>
          <w:lang w:val="en-GB"/>
        </w:rPr>
        <w:instrText xml:space="preserve"> ADDIN ZOTERO_ITEM CSL_CITATION {"citationID":"MiypgiyA","properties":{"formattedCitation":"(Damgaard et al., 2015; Gamba et al., 2016)","plainCitation":"(Damgaard et al., 2015; Gamba et al., 2016)","noteIndex":0},"citationItems":[{"id":1099,"uris":["http://zotero.org/users/254539/items/B6T9AUGV"],"uri":["http://zotero.org/users/254539/items/B6T9AUGV"],"itemData":{"id":1099,"type":"article-journal","title":"Improving access to endogenous DNA in ancient bones and teeth","container-title":"Scientific Reports","page":"11184","volume":"5","source":"CrossRef","DOI":"10.1038/srep11184","ISSN":"2045-2322","author":[{"family":"Damgaard","given":"Peter B."},{"family":"Margaryan","given":"Ashot"},{"family":"Schroeder","given":"Hannes"},{"family":"Orlando","given":"Ludovic"},{"family":"Willerslev","given":"Eske"},{"family":"Allentoft","given":"Morten E."}],"issued":{"date-parts":[["2015",6,17]]}}},{"id":5998,"uris":["http://zotero.org/users/254539/items/R5ML5MTZ"],"uri":["http://zotero.org/users/254539/items/R5ML5MTZ"],"itemData":{"id":5998,"type":"article-journal","title":"Comparing the performance of three ancient DNA extraction methods for high-throughput sequencing","container-title":"Molecular Ecology Resources","page":"459-469","volume":"16","issue":"2","source":"Crossref","DOI":"10.1111/1755-0998.12470","ISSN":"1755098X","language":"en","author":[{"family":"Gamba","given":"Cristina"},{"family":"Hanghøj","given":"Kristian"},{"family":"Gaunitz","given":"Charleen"},{"family":"Alfarhan","given":"Ahmed H."},{"family":"Alquraishi","given":"Saleh A."},{"family":"Al-Rasheid","given":"Khaled A. S."},{"family":"Bradley","given":"Daniel G."},{"family":"Orlando","given":"Ludovic"}],"issued":{"date-parts":[["2016",3]]}}}],"schema":"https://github.com/citation-style-language/schema/raw/master/csl-citation.json"} </w:instrText>
      </w:r>
      <w:r w:rsidRPr="00D76BE2">
        <w:rPr>
          <w:rFonts w:cs="Times New Roman"/>
          <w:lang w:val="en-GB"/>
        </w:rPr>
        <w:fldChar w:fldCharType="separate"/>
      </w:r>
      <w:r w:rsidR="00667EDF" w:rsidRPr="00667EDF">
        <w:rPr>
          <w:rFonts w:cs="Times New Roman"/>
        </w:rPr>
        <w:t>(Damgaard et al., 2015; Gamba et al., 2016)</w:t>
      </w:r>
      <w:r w:rsidRPr="00D76BE2">
        <w:rPr>
          <w:rFonts w:cs="Times New Roman"/>
          <w:lang w:val="en-GB"/>
        </w:rPr>
        <w:fldChar w:fldCharType="end"/>
      </w:r>
      <w:r w:rsidRPr="00D76BE2">
        <w:rPr>
          <w:rFonts w:cs="Times New Roman"/>
          <w:lang w:val="en-GB"/>
        </w:rPr>
        <w:t xml:space="preserve"> as described in </w:t>
      </w:r>
      <w:proofErr w:type="spellStart"/>
      <w:r w:rsidRPr="00D76BE2">
        <w:rPr>
          <w:rFonts w:cs="Times New Roman"/>
          <w:lang w:val="en-GB"/>
        </w:rPr>
        <w:t>Boessenkool</w:t>
      </w:r>
      <w:proofErr w:type="spellEnd"/>
      <w:r w:rsidRPr="00D76BE2">
        <w:rPr>
          <w:rFonts w:cs="Times New Roman"/>
          <w:lang w:val="en-GB"/>
        </w:rPr>
        <w:t xml:space="preserve"> et al. </w:t>
      </w:r>
      <w:r w:rsidRPr="00D76BE2">
        <w:rPr>
          <w:rFonts w:cs="Times New Roman"/>
          <w:lang w:val="en-GB"/>
        </w:rPr>
        <w:fldChar w:fldCharType="begin"/>
      </w:r>
      <w:r w:rsidRPr="00D76BE2">
        <w:rPr>
          <w:rFonts w:cs="Times New Roman"/>
          <w:lang w:val="en-GB"/>
        </w:rPr>
        <w:instrText xml:space="preserve"> ADDIN ZOTERO_ITEM CSL_CITATION {"citationID":"Pfng7i9J","properties":{"formattedCitation":"(2016)","plainCitation":"(2016)","noteIndex":0},"citationItems":[{"id":5275,"uris":["http://zotero.org/users/254539/items/IDIT94QH"],"uri":["http://zotero.org/users/254539/items/IDIT94QH"],"itemData":{"id":5275,"type":"article-journal","title":"Combining bleach and mild predigestion improves ancient DNA recovery from bones","container-title":"Molecular Ecology Resources","source":"CrossRef","URL":"http://doi.wiley.com/10.1111/1755-0998.12623","DOI":"10.1111/1755-0998.12623","ISSN":"1755098X","language":"en","author":[{"family":"Boessenkool","given":"Sanne"},{"family":"Hanghøj","given":"Kristian"},{"family":"Nistelberger","given":"Heidi M."},{"family":"Der Sarkissian","given":"Clio"},{"family":"Gondek","given":"Agata T."},{"family":"Orlando","given":"Ludovic"},{"family":"Barrett","given":"James H."},{"family":"Star","given":"Bastiaan"}],"issued":{"date-parts":[["2016",12]]},"accessed":{"date-parts":[["2017",1,8]]}},"suppress-author":true}],"schema":"https://github.com/citation-style-language/schema/raw/master/csl-citation.json"} </w:instrText>
      </w:r>
      <w:r w:rsidRPr="00D76BE2">
        <w:rPr>
          <w:rFonts w:cs="Times New Roman"/>
          <w:lang w:val="en-GB"/>
        </w:rPr>
        <w:fldChar w:fldCharType="separate"/>
      </w:r>
      <w:r w:rsidR="00667EDF" w:rsidRPr="00667EDF">
        <w:rPr>
          <w:rFonts w:cs="Times New Roman"/>
        </w:rPr>
        <w:t>(2016)</w:t>
      </w:r>
      <w:r w:rsidRPr="00D76BE2">
        <w:rPr>
          <w:rFonts w:cs="Times New Roman"/>
          <w:lang w:val="en-GB"/>
        </w:rPr>
        <w:fldChar w:fldCharType="end"/>
      </w:r>
      <w:r w:rsidRPr="00D76BE2">
        <w:rPr>
          <w:rFonts w:cs="Times New Roman"/>
          <w:lang w:val="en-GB"/>
        </w:rPr>
        <w:t xml:space="preserve">. </w:t>
      </w:r>
      <w:r w:rsidR="00C735B9" w:rsidRPr="00D76BE2">
        <w:rPr>
          <w:rFonts w:cs="Times New Roman"/>
          <w:lang w:val="en-GB"/>
        </w:rPr>
        <w:t xml:space="preserve">Briefly, 200 mg of bone powder was pre-digested in fresh </w:t>
      </w:r>
      <w:proofErr w:type="spellStart"/>
      <w:r w:rsidR="00C735B9" w:rsidRPr="00D76BE2">
        <w:rPr>
          <w:rFonts w:cs="Times New Roman"/>
          <w:lang w:val="en-GB"/>
        </w:rPr>
        <w:t>lysis</w:t>
      </w:r>
      <w:proofErr w:type="spellEnd"/>
      <w:r w:rsidR="00C735B9" w:rsidRPr="00D76BE2">
        <w:rPr>
          <w:rFonts w:cs="Times New Roman"/>
          <w:lang w:val="en-GB"/>
        </w:rPr>
        <w:t xml:space="preserve"> buffer (1 ml) consisting of 0.45 M EDTA (pH 8.0), proteinase K (~0.18 mg/ml; Roche) and 0.5% N-</w:t>
      </w:r>
      <w:proofErr w:type="spellStart"/>
      <w:r w:rsidR="00C735B9" w:rsidRPr="00D76BE2">
        <w:rPr>
          <w:rFonts w:cs="Times New Roman"/>
          <w:lang w:val="en-GB"/>
        </w:rPr>
        <w:t>laurylSarcosyl</w:t>
      </w:r>
      <w:proofErr w:type="spellEnd"/>
      <w:r w:rsidR="00C735B9" w:rsidRPr="00D76BE2">
        <w:rPr>
          <w:rFonts w:cs="Times New Roman"/>
          <w:lang w:val="en-GB"/>
        </w:rPr>
        <w:t xml:space="preserve"> for 30 </w:t>
      </w:r>
      <w:proofErr w:type="spellStart"/>
      <w:r w:rsidR="00C735B9" w:rsidRPr="00D76BE2">
        <w:rPr>
          <w:rFonts w:cs="Times New Roman"/>
          <w:lang w:val="en-GB"/>
        </w:rPr>
        <w:t>mins</w:t>
      </w:r>
      <w:proofErr w:type="spellEnd"/>
      <w:r w:rsidR="00C735B9" w:rsidRPr="00D76BE2">
        <w:rPr>
          <w:rFonts w:cs="Times New Roman"/>
          <w:lang w:val="en-GB"/>
        </w:rPr>
        <w:t xml:space="preserve"> at 37 </w:t>
      </w:r>
      <w:r w:rsidR="00C735B9" w:rsidRPr="00D76BE2">
        <w:rPr>
          <w:rFonts w:cs="Times New Roman"/>
          <w:b/>
          <w:color w:val="000000"/>
          <w:lang w:val="en-GB"/>
        </w:rPr>
        <w:t>°</w:t>
      </w:r>
      <w:r w:rsidR="00C735B9" w:rsidRPr="00D76BE2">
        <w:rPr>
          <w:rFonts w:cs="Times New Roman"/>
          <w:lang w:val="en-GB"/>
        </w:rPr>
        <w:t xml:space="preserve">C. Following centrifugation, the bone powder was re-suspended in 1 ml fresh </w:t>
      </w:r>
      <w:proofErr w:type="spellStart"/>
      <w:r w:rsidR="00C735B9" w:rsidRPr="00D76BE2">
        <w:rPr>
          <w:rFonts w:cs="Times New Roman"/>
          <w:lang w:val="en-GB"/>
        </w:rPr>
        <w:t>lysis</w:t>
      </w:r>
      <w:proofErr w:type="spellEnd"/>
      <w:r w:rsidR="00C735B9" w:rsidRPr="00D76BE2">
        <w:rPr>
          <w:rFonts w:cs="Times New Roman"/>
          <w:lang w:val="en-GB"/>
        </w:rPr>
        <w:t xml:space="preserve"> buffer and digested overnight at 37 </w:t>
      </w:r>
      <w:r w:rsidR="00C735B9" w:rsidRPr="00D76BE2">
        <w:rPr>
          <w:rFonts w:cs="Times New Roman"/>
          <w:b/>
          <w:color w:val="000000"/>
          <w:lang w:val="en-GB"/>
        </w:rPr>
        <w:t>°</w:t>
      </w:r>
      <w:r w:rsidR="00C735B9" w:rsidRPr="00D76BE2">
        <w:rPr>
          <w:rFonts w:cs="Times New Roman"/>
          <w:lang w:val="en-GB"/>
        </w:rPr>
        <w:t xml:space="preserve">C. After centrifugation the supernatant was combined with 2 ml 10 </w:t>
      </w:r>
      <w:proofErr w:type="spellStart"/>
      <w:r w:rsidR="00C735B9" w:rsidRPr="00D76BE2">
        <w:rPr>
          <w:rFonts w:cs="Times New Roman"/>
          <w:lang w:val="en-GB"/>
        </w:rPr>
        <w:t>mM</w:t>
      </w:r>
      <w:proofErr w:type="spellEnd"/>
      <w:r w:rsidR="00C735B9" w:rsidRPr="00D76BE2">
        <w:rPr>
          <w:rFonts w:cs="Times New Roman"/>
          <w:lang w:val="en-GB"/>
        </w:rPr>
        <w:t xml:space="preserve"> </w:t>
      </w:r>
      <w:proofErr w:type="spellStart"/>
      <w:r w:rsidR="00C735B9" w:rsidRPr="00D76BE2">
        <w:rPr>
          <w:rFonts w:cs="Times New Roman"/>
          <w:lang w:val="en-GB"/>
        </w:rPr>
        <w:t>tris</w:t>
      </w:r>
      <w:proofErr w:type="spellEnd"/>
      <w:r w:rsidR="00C735B9" w:rsidRPr="00D76BE2">
        <w:rPr>
          <w:rFonts w:cs="Times New Roman"/>
          <w:lang w:val="en-GB"/>
        </w:rPr>
        <w:t xml:space="preserve">-EDTA (Sigma-Aldrich) and concentrated to 200 </w:t>
      </w:r>
      <w:proofErr w:type="spellStart"/>
      <w:r w:rsidR="00C76126" w:rsidRPr="00D76BE2">
        <w:rPr>
          <w:rFonts w:cs="Times New Roman"/>
          <w:color w:val="000000"/>
          <w:lang w:val="en-GB"/>
        </w:rPr>
        <w:t>μ</w:t>
      </w:r>
      <w:r w:rsidR="00C735B9" w:rsidRPr="00D76BE2">
        <w:rPr>
          <w:rFonts w:cs="Times New Roman"/>
          <w:lang w:val="en-GB"/>
        </w:rPr>
        <w:t>l</w:t>
      </w:r>
      <w:proofErr w:type="spellEnd"/>
      <w:r w:rsidR="00C735B9" w:rsidRPr="00D76BE2">
        <w:rPr>
          <w:rFonts w:cs="Times New Roman"/>
          <w:lang w:val="en-GB"/>
        </w:rPr>
        <w:t xml:space="preserve"> using an </w:t>
      </w:r>
      <w:proofErr w:type="spellStart"/>
      <w:r w:rsidR="00C735B9" w:rsidRPr="00D76BE2">
        <w:rPr>
          <w:rFonts w:cs="Times New Roman"/>
          <w:lang w:val="en-GB"/>
        </w:rPr>
        <w:t>Amicon</w:t>
      </w:r>
      <w:proofErr w:type="spellEnd"/>
      <w:r w:rsidR="00C735B9" w:rsidRPr="00D76BE2">
        <w:rPr>
          <w:rFonts w:cs="Times New Roman"/>
          <w:lang w:val="en-GB"/>
        </w:rPr>
        <w:t xml:space="preserve"> ® Ultra-4 30 </w:t>
      </w:r>
      <w:proofErr w:type="spellStart"/>
      <w:r w:rsidR="00C735B9" w:rsidRPr="00D76BE2">
        <w:rPr>
          <w:rFonts w:cs="Times New Roman"/>
          <w:lang w:val="en-GB"/>
        </w:rPr>
        <w:t>kD</w:t>
      </w:r>
      <w:proofErr w:type="spellEnd"/>
      <w:r w:rsidR="00C735B9" w:rsidRPr="00D76BE2">
        <w:rPr>
          <w:rFonts w:cs="Times New Roman"/>
          <w:lang w:val="en-GB"/>
        </w:rPr>
        <w:t xml:space="preserve"> Centrifugal Filter Unit (Merck Millipore). DNA was </w:t>
      </w:r>
      <w:r w:rsidR="00D525EF">
        <w:rPr>
          <w:rFonts w:cs="Times New Roman"/>
          <w:lang w:val="en-GB"/>
        </w:rPr>
        <w:t>purified</w:t>
      </w:r>
      <w:r w:rsidR="00D525EF" w:rsidRPr="00D76BE2">
        <w:rPr>
          <w:rFonts w:cs="Times New Roman"/>
          <w:lang w:val="en-GB"/>
        </w:rPr>
        <w:t xml:space="preserve"> </w:t>
      </w:r>
      <w:r w:rsidR="00C735B9" w:rsidRPr="00D76BE2">
        <w:rPr>
          <w:rFonts w:cs="Times New Roman"/>
          <w:lang w:val="en-GB"/>
        </w:rPr>
        <w:t>using a</w:t>
      </w:r>
      <w:r w:rsidR="00C735B9" w:rsidRPr="00D76BE2">
        <w:rPr>
          <w:rFonts w:cs="Times New Roman"/>
          <w:color w:val="000000"/>
          <w:lang w:val="en-GB"/>
        </w:rPr>
        <w:t xml:space="preserve"> </w:t>
      </w:r>
      <w:proofErr w:type="spellStart"/>
      <w:r w:rsidR="00C735B9" w:rsidRPr="00D76BE2">
        <w:rPr>
          <w:rFonts w:cs="Times New Roman"/>
          <w:color w:val="000000"/>
          <w:lang w:val="en-GB"/>
        </w:rPr>
        <w:t>Qiagen</w:t>
      </w:r>
      <w:proofErr w:type="spellEnd"/>
      <w:r w:rsidR="00C735B9" w:rsidRPr="00D76BE2">
        <w:rPr>
          <w:rFonts w:cs="Times New Roman"/>
          <w:color w:val="000000"/>
          <w:lang w:val="en-GB"/>
        </w:rPr>
        <w:t xml:space="preserve"> </w:t>
      </w:r>
      <w:proofErr w:type="spellStart"/>
      <w:r w:rsidR="00C735B9" w:rsidRPr="00D76BE2">
        <w:rPr>
          <w:rFonts w:cs="Times New Roman"/>
          <w:color w:val="000000"/>
          <w:lang w:val="en-GB"/>
        </w:rPr>
        <w:t>Minelute</w:t>
      </w:r>
      <w:proofErr w:type="spellEnd"/>
      <w:r w:rsidR="00C735B9" w:rsidRPr="00D76BE2">
        <w:rPr>
          <w:rFonts w:cs="Times New Roman"/>
          <w:color w:val="000000"/>
          <w:lang w:val="en-GB"/>
        </w:rPr>
        <w:t xml:space="preserve"> column with 1 ml PB buffer and eluted in 60 </w:t>
      </w:r>
      <w:proofErr w:type="spellStart"/>
      <w:r w:rsidR="00C735B9" w:rsidRPr="00D76BE2">
        <w:rPr>
          <w:rFonts w:cs="Times New Roman"/>
          <w:color w:val="000000"/>
          <w:lang w:val="en-GB"/>
        </w:rPr>
        <w:t>μl</w:t>
      </w:r>
      <w:proofErr w:type="spellEnd"/>
      <w:r w:rsidR="00C735B9" w:rsidRPr="00D76BE2">
        <w:rPr>
          <w:rFonts w:cs="Times New Roman"/>
          <w:color w:val="000000"/>
          <w:lang w:val="en-GB"/>
        </w:rPr>
        <w:t xml:space="preserve"> of pre-warmed (60 </w:t>
      </w:r>
      <w:r w:rsidR="00C735B9" w:rsidRPr="00D76BE2">
        <w:rPr>
          <w:rFonts w:cs="Times New Roman"/>
          <w:b/>
          <w:color w:val="000000"/>
          <w:lang w:val="en-GB"/>
        </w:rPr>
        <w:t>°</w:t>
      </w:r>
      <w:r w:rsidR="00C735B9" w:rsidRPr="00D76BE2">
        <w:rPr>
          <w:rFonts w:cs="Times New Roman"/>
          <w:lang w:val="en-GB"/>
        </w:rPr>
        <w:t xml:space="preserve">C) EB buffer. No more than 9 samples were extracted in any one session and negative extraction blanks were included with every experiment. For one sample (VHR105 from </w:t>
      </w:r>
      <w:proofErr w:type="spellStart"/>
      <w:r w:rsidR="00C735B9" w:rsidRPr="00D76BE2">
        <w:rPr>
          <w:rFonts w:cs="Times New Roman"/>
          <w:lang w:val="en-GB"/>
        </w:rPr>
        <w:t>Leynir</w:t>
      </w:r>
      <w:proofErr w:type="spellEnd"/>
      <w:r w:rsidR="00C735B9" w:rsidRPr="00D76BE2">
        <w:rPr>
          <w:rFonts w:cs="Times New Roman"/>
          <w:lang w:val="en-GB"/>
        </w:rPr>
        <w:t xml:space="preserve"> Cave) bone powder was washed with a diluted bleach solution prior to the pre-digestion step </w:t>
      </w:r>
      <w:r w:rsidR="00C735B9" w:rsidRPr="00D76BE2">
        <w:rPr>
          <w:rFonts w:cs="Times New Roman"/>
          <w:lang w:val="en-GB"/>
        </w:rPr>
        <w:fldChar w:fldCharType="begin"/>
      </w:r>
      <w:r w:rsidR="00C735B9" w:rsidRPr="00D76BE2">
        <w:rPr>
          <w:rFonts w:cs="Times New Roman"/>
          <w:lang w:val="en-GB"/>
        </w:rPr>
        <w:instrText xml:space="preserve"> ADDIN ZOTERO_ITEM CSL_CITATION {"citationID":"WJQEzRls","properties":{"formattedCitation":"(BLEDD protocol; Boessenkool et al., 2016)","plainCitation":"(BLEDD protocol; Boessenkool et al., 2016)","noteIndex":0},"citationItems":[{"id":5275,"uris":["http://zotero.org/users/254539/items/IDIT94QH"],"uri":["http://zotero.org/users/254539/items/IDIT94QH"],"itemData":{"id":5275,"type":"article-journal","title":"Combining bleach and mild predigestion improves ancient DNA recovery from bones","container-title":"Molecular Ecology Resources","source":"CrossRef","URL":"http://doi.wiley.com/10.1111/1755-0998.12623","DOI":"10.1111/1755-0998.12623","ISSN":"1755098X","language":"en","author":[{"family":"Boessenkool","given":"Sanne"},{"family":"Hanghøj","given":"Kristian"},{"family":"Nistelberger","given":"Heidi M."},{"family":"Der Sarkissian","given":"Clio"},{"family":"Gondek","given":"Agata T."},{"family":"Orlando","given":"Ludovic"},{"family":"Barrett","given":"James H."},{"family":"Star","given":"Bastiaan"}],"issued":{"date-parts":[["2016",12]]},"accessed":{"date-parts":[["2017",1,8]]}},"prefix":"BLEDD protocol; "}],"schema":"https://github.com/citation-style-language/schema/raw/master/csl-citation.json"} </w:instrText>
      </w:r>
      <w:r w:rsidR="00C735B9" w:rsidRPr="00D76BE2">
        <w:rPr>
          <w:rFonts w:cs="Times New Roman"/>
          <w:lang w:val="en-GB"/>
        </w:rPr>
        <w:fldChar w:fldCharType="separate"/>
      </w:r>
      <w:r w:rsidR="00667EDF" w:rsidRPr="00667EDF">
        <w:rPr>
          <w:rFonts w:cs="Times New Roman"/>
        </w:rPr>
        <w:t>(BLEDD protocol; Boessenkool et al., 2016)</w:t>
      </w:r>
      <w:r w:rsidR="00C735B9" w:rsidRPr="00D76BE2">
        <w:rPr>
          <w:rFonts w:cs="Times New Roman"/>
          <w:lang w:val="en-GB"/>
        </w:rPr>
        <w:fldChar w:fldCharType="end"/>
      </w:r>
      <w:r w:rsidR="00C735B9" w:rsidRPr="00D76BE2">
        <w:rPr>
          <w:rFonts w:cs="Times New Roman"/>
          <w:lang w:val="en-GB"/>
        </w:rPr>
        <w:t xml:space="preserve">. This method has been found to increase the percentage of endogenous DNA retrieved from poorly preserved samples </w:t>
      </w:r>
      <w:r w:rsidR="00C735B9" w:rsidRPr="00D76BE2">
        <w:rPr>
          <w:rFonts w:cs="Times New Roman"/>
          <w:lang w:val="en-GB"/>
        </w:rPr>
        <w:fldChar w:fldCharType="begin"/>
      </w:r>
      <w:r w:rsidR="00C735B9" w:rsidRPr="00D76BE2">
        <w:rPr>
          <w:rFonts w:cs="Times New Roman"/>
          <w:lang w:val="en-GB"/>
        </w:rPr>
        <w:instrText xml:space="preserve"> ADDIN ZOTERO_ITEM CSL_CITATION {"citationID":"1YoV3zan","properties":{"formattedCitation":"(Boessenkool et al., 2016)","plainCitation":"(Boessenkool et al., 2016)","noteIndex":0},"citationItems":[{"id":5275,"uris":["http://zotero.org/users/254539/items/IDIT94QH"],"uri":["http://zotero.org/users/254539/items/IDIT94QH"],"itemData":{"id":5275,"type":"article-journal","title":"Combining bleach and mild predigestion improves ancient DNA recovery from bones","container-title":"Molecular Ecology Resources","source":"CrossRef","URL":"http://doi.wiley.com/10.1111/1755-0998.12623","DOI":"10.1111/1755-0998.12623","ISSN":"1755098X","language":"en","author":[{"family":"Boessenkool","given":"Sanne"},{"family":"Hanghøj","given":"Kristian"},{"family":"Nistelberger","given":"Heidi M."},{"family":"Der Sarkissian","given":"Clio"},{"family":"Gondek","given":"Agata T."},{"family":"Orlando","given":"Ludovic"},{"family":"Barrett","given":"James H."},{"family":"Star","given":"Bastiaan"}],"issued":{"date-parts":[["2016",12]]},"accessed":{"date-parts":[["2017",1,8]]}}}],"schema":"https://github.com/citation-style-language/schema/raw/master/csl-citation.json"} </w:instrText>
      </w:r>
      <w:r w:rsidR="00C735B9" w:rsidRPr="00D76BE2">
        <w:rPr>
          <w:rFonts w:cs="Times New Roman"/>
          <w:lang w:val="en-GB"/>
        </w:rPr>
        <w:fldChar w:fldCharType="separate"/>
      </w:r>
      <w:r w:rsidR="00667EDF" w:rsidRPr="00667EDF">
        <w:rPr>
          <w:rFonts w:cs="Times New Roman"/>
        </w:rPr>
        <w:t>(Boessenkool et al., 2016)</w:t>
      </w:r>
      <w:r w:rsidR="00C735B9" w:rsidRPr="00D76BE2">
        <w:rPr>
          <w:rFonts w:cs="Times New Roman"/>
          <w:lang w:val="en-GB"/>
        </w:rPr>
        <w:fldChar w:fldCharType="end"/>
      </w:r>
      <w:r w:rsidR="00C735B9" w:rsidRPr="00D76BE2">
        <w:rPr>
          <w:rFonts w:cs="Times New Roman"/>
          <w:lang w:val="en-GB"/>
        </w:rPr>
        <w:t xml:space="preserve">. </w:t>
      </w:r>
      <w:r w:rsidR="00D525EF">
        <w:rPr>
          <w:rFonts w:cs="Times New Roman"/>
          <w:lang w:val="en-GB"/>
        </w:rPr>
        <w:t xml:space="preserve">Extraction blanks were included in each extraction. </w:t>
      </w:r>
    </w:p>
    <w:p w14:paraId="53E0497A" w14:textId="2B753F31" w:rsidR="00C735B9" w:rsidRPr="00D76BE2" w:rsidRDefault="00C735B9">
      <w:pPr>
        <w:rPr>
          <w:rFonts w:cs="Times New Roman"/>
          <w:lang w:val="en-GB"/>
        </w:rPr>
      </w:pPr>
    </w:p>
    <w:p w14:paraId="1A12A8CC" w14:textId="7D3AD51A" w:rsidR="00F73398" w:rsidRPr="00D76BE2" w:rsidRDefault="00C76126" w:rsidP="00337DD1">
      <w:pPr>
        <w:pStyle w:val="Heading2"/>
      </w:pPr>
      <w:bookmarkStart w:id="2" w:name="_Toc530053647"/>
      <w:r>
        <w:t xml:space="preserve">1.2. </w:t>
      </w:r>
      <w:r w:rsidR="00F73398" w:rsidRPr="00D76BE2">
        <w:t>Library builds</w:t>
      </w:r>
      <w:bookmarkEnd w:id="2"/>
    </w:p>
    <w:p w14:paraId="52C3728C" w14:textId="2F99C432" w:rsidR="00296D9D" w:rsidRDefault="0049696F" w:rsidP="00F73398">
      <w:pPr>
        <w:jc w:val="both"/>
        <w:rPr>
          <w:rFonts w:cs="Times New Roman"/>
          <w:color w:val="000000"/>
          <w:lang w:val="en-GB"/>
        </w:rPr>
      </w:pPr>
      <w:r w:rsidRPr="00D76BE2">
        <w:rPr>
          <w:rFonts w:cs="Times New Roman"/>
          <w:lang w:val="en-GB"/>
        </w:rPr>
        <w:t xml:space="preserve">Blunt-end </w:t>
      </w:r>
      <w:proofErr w:type="spellStart"/>
      <w:r w:rsidRPr="00D76BE2">
        <w:rPr>
          <w:rFonts w:cs="Times New Roman"/>
          <w:lang w:val="en-GB"/>
        </w:rPr>
        <w:t>Illumina</w:t>
      </w:r>
      <w:proofErr w:type="spellEnd"/>
      <w:r w:rsidRPr="00D76BE2">
        <w:rPr>
          <w:rFonts w:cs="Times New Roman"/>
          <w:lang w:val="en-GB"/>
        </w:rPr>
        <w:t xml:space="preserve"> libraries </w:t>
      </w:r>
      <w:r w:rsidRPr="00D76BE2">
        <w:rPr>
          <w:rFonts w:cs="Times New Roman"/>
          <w:lang w:val="en-GB"/>
        </w:rPr>
        <w:fldChar w:fldCharType="begin"/>
      </w:r>
      <w:r w:rsidR="00667EDF">
        <w:rPr>
          <w:rFonts w:cs="Times New Roman"/>
          <w:lang w:val="en-GB"/>
        </w:rPr>
        <w:instrText xml:space="preserve"> ADDIN ZOTERO_ITEM CSL_CITATION {"citationID":"gh7DKH53","properties":{"formattedCitation":"(Meyer and Kircher, 2010a)","plainCitation":"(Meyer and Kircher, 2010a)","noteIndex":0},"citationItems":[{"id":5631,"uris":["http://zotero.org/users/254539/items/BQTS37QS"],"uri":["http://zotero.org/users/254539/items/BQTS37QS"],"itemData":{"id":5631,"type":"article-journal","title":"Illumina Sequencing Library Preparation for Highly Multiplexed Target Capture and Sequencing","container-title":"Cold Spring Harbor Protocols","page":"pdb.prot5448","volume":"2010","issue":"6","source":"CrossRef","DOI":"10.1101/pdb.prot5448","ISSN":"1559-6095","language":"en","author":[{"family":"Meyer","given":"Matthias"},{"family":"Kircher","given":"Martin"}],"issued":{"date-parts":[["2010",6,1]]}}}],"schema":"https://github.com/citation-style-language/schema/raw/master/csl-citation.json"} </w:instrText>
      </w:r>
      <w:r w:rsidRPr="00D76BE2">
        <w:rPr>
          <w:rFonts w:cs="Times New Roman"/>
          <w:lang w:val="en-GB"/>
        </w:rPr>
        <w:fldChar w:fldCharType="separate"/>
      </w:r>
      <w:r w:rsidR="00667EDF" w:rsidRPr="00667EDF">
        <w:rPr>
          <w:rFonts w:cs="Times New Roman"/>
        </w:rPr>
        <w:t>(Meyer and Kircher, 2010a)</w:t>
      </w:r>
      <w:r w:rsidRPr="00D76BE2">
        <w:rPr>
          <w:rFonts w:cs="Times New Roman"/>
          <w:lang w:val="en-GB"/>
        </w:rPr>
        <w:fldChar w:fldCharType="end"/>
      </w:r>
      <w:r w:rsidRPr="00D76BE2">
        <w:rPr>
          <w:rFonts w:cs="Times New Roman"/>
          <w:lang w:val="en-GB"/>
        </w:rPr>
        <w:t xml:space="preserve"> were built following Schroeder et al. </w:t>
      </w:r>
      <w:r w:rsidRPr="00D76BE2">
        <w:rPr>
          <w:rFonts w:cs="Times New Roman"/>
          <w:lang w:val="en-GB"/>
        </w:rPr>
        <w:fldChar w:fldCharType="begin"/>
      </w:r>
      <w:r w:rsidR="0038400A">
        <w:rPr>
          <w:rFonts w:cs="Times New Roman"/>
          <w:lang w:val="en-GB"/>
        </w:rPr>
        <w:instrText xml:space="preserve"> ADDIN ZOTERO_ITEM CSL_CITATION {"citationID":"2Nc3Aod7","properties":{"formattedCitation":"(2015)","plainCitation":"(2015)","noteIndex":0},"citationItems":[{"id":"KMO9CZni/FoOthfHh","uris":["http://www.mendeley.com/documents/?uuid=a8199fb2-0edf-4e7d-882f-1305aec7ba18"],"uri":["http://www.mendeley.com/documents/?uuid=a8199fb2-0edf-4e7d-882f-1305aec7ba18"],"itemData":{"abstract":"Between 1500 and 1850, more than 12 million enslaved Africans were transported to the New World. The vast majority were shipped from West and West-Central Africa, but their precise origins are largely unknown. We used genome-wide ancient DNA analyses to investigate the genetic origins of three enslaved Africans whose remains were recovered on the Caribbean island of Saint Martin. We trace their origins to distinct subcontinental source populations within Africa, including Bantu-speaking groups from northern Cameroon and non-Bantu speakers living in present-day Nigeria and Ghana. To our knowledge, these findings provide the first direct evidence for the ethnic origins of enslaved Africans, at a time for which historical records are scarce, and demonstrate that genomic data provide another type of record that can shed new light on long-standing historical questions.","author":[{"dropping-particle":"","family":"Schroeder","given":"Hannes","non-dropping-particle":"","parse-names":false,"suffix":""},{"dropping-particle":"","family":"Ávila-Arcos","given":"María C.","non-dropping-particle":"","parse-names":false,"suffix":""},{"dropping-particle":"","family":"Malaspinas","given":"Anna-Sapfo","non-dropping-particle":"","parse-names":false,"suffix":""},{"dropping-particle":"","family":"Poznik","given":"G. David","non-dropping-particle":"","parse-names":false,"suffix":""},{"dropping-particle":"","family":"Sandoval-Velasco","given":"Marcela","non-dropping-particle":"","parse-names":false,"suffix":""},{"dropping-particle":"","family":"Carpenter","given":"Meredith L.","non-dropping-particle":"","parse-names":false,"suffix":""},{"dropping-particle":"","family":"Moreno-Mayar","given":"José Víctor","non-dropping-particle":"","parse-names":false,"suffix":""},{"dropping-particle":"","family":"Sikora","given":"Martin","non-dropping-particle":"","parse-names":false,"suffix":""},{"dropping-particle":"","family":"Johnson","given":"Philip L. F.","non-dropping-particle":"","parse-names":false,"suffix":""},{"dropping-particle":"","family":"Allentoft","given":"Morten Erik","non-dropping-particle":"","parse-names":false,"suffix":""},{"dropping-particle":"","family":"Samaniego","given":"José Alfredo","non-dropping-particle":"","parse-names":false,"suffix":""},{"dropping-particle":"","family":"Haviser","given":"Jay B.","non-dropping-particle":"","parse-names":false,"suffix":""},{"dropping-particle":"","family":"Dee","given":"Michael W.","non-dropping-particle":"","parse-names":false,"suffix":""},{"dropping-particle":"","family":"Stafford","given":"Thomas W.","non-dropping-particle":"","parse-names":false,"suffix":""},{"dropping-particle":"","family":"Salas","given":"Antonio","non-dropping-particle":"","parse-names":false,"suffix":""},{"dropping-particle":"","family":"Orlando","given":"Ludovic","non-dropping-particle":"","parse-names":false,"suffix":""},{"dropping-particle":"","family":"Willerslev","given":"Eske","non-dropping-particle":"","parse-names":false,"suffix":""},{"dropping-particle":"","family":"Bustamante","given":"Carlos D.","non-dropping-particle":"","parse-names":false,"suffix":""},{"dropping-particle":"","family":"Gilbert","given":"M. Thomas P.","non-dropping-particle":"","parse-names":false,"suffix":""}],"container-title":"Proceedings of the National Academy of Sciences","id":"dVqDd94R/uYduHWsZ","issue":"12","issued":{"date-parts":[["2015"]]},"page":"3669-3673","title":"Genome-wide ancestry of 17th-century enslaved Africans from the Caribbean","type":"article-journal","volume":"112"},"suppress-author":true}],"schema":"https://github.com/citation-style-language/schema/raw/master/csl-citation.json"} </w:instrText>
      </w:r>
      <w:r w:rsidRPr="00D76BE2">
        <w:rPr>
          <w:rFonts w:cs="Times New Roman"/>
          <w:lang w:val="en-GB"/>
        </w:rPr>
        <w:fldChar w:fldCharType="separate"/>
      </w:r>
      <w:r w:rsidR="00667EDF" w:rsidRPr="00667EDF">
        <w:rPr>
          <w:rFonts w:cs="Times New Roman"/>
        </w:rPr>
        <w:t>(2015)</w:t>
      </w:r>
      <w:r w:rsidRPr="00D76BE2">
        <w:rPr>
          <w:rFonts w:cs="Times New Roman"/>
          <w:lang w:val="en-GB"/>
        </w:rPr>
        <w:fldChar w:fldCharType="end"/>
      </w:r>
      <w:r w:rsidRPr="00D76BE2">
        <w:rPr>
          <w:rFonts w:cs="Times New Roman"/>
          <w:lang w:val="en-GB"/>
        </w:rPr>
        <w:t xml:space="preserve"> as described in Star et al. </w:t>
      </w:r>
      <w:r w:rsidRPr="00D76BE2">
        <w:rPr>
          <w:rFonts w:cs="Times New Roman"/>
          <w:lang w:val="en-GB"/>
        </w:rPr>
        <w:fldChar w:fldCharType="begin"/>
      </w:r>
      <w:r w:rsidRPr="00D76BE2">
        <w:rPr>
          <w:rFonts w:cs="Times New Roman"/>
          <w:lang w:val="en-GB"/>
        </w:rPr>
        <w:instrText xml:space="preserve"> ADDIN ZOTERO_ITEM CSL_CITATION {"citationID":"TGBbSqRD","properties":{"formattedCitation":"(2017)","plainCitation":"(2017)","noteIndex":0},"citationItems":[{"id":5627,"uris":["http://zotero.org/users/254539/items/EEQ4P3H7"],"uri":["http://zotero.org/users/254539/items/EEQ4P3H7"],"itemData":{"id":5627,"type":"article-journal","title":"Ancient DNA reveals the Arctic origin of Viking Age cod from Haithabu, Germany","container-title":"Proceedings of the National Academy of Sciences","page":"9152-9157","volume":"114","issue":"34","source":"CrossRef","DOI":"10.1073/pnas.1710186114","ISSN":"0027-8424, 1091-6490","language":"en","author":[{"family":"Star","given":"Bastiaan"},{"family":"Boessenkool","given":"Sanne"},{"family":"Gondek","given":"Agata T."},{"family":"Nikulina","given":"Elena A."},{"family":"Hufthammer","given":"Anne Karin"},{"family":"Pampoulie","given":"Christophe"},{"family":"Knutsen","given":"Halvor"},{"family":"André","given":"Carl"},{"family":"Nistelberger","given":"Heidi M."},{"family":"Dierking","given":"Jan"},{"family":"Petereit","given":"Christoph"},{"family":"Heinrich","given":"Dirk"},{"family":"Jakobsen","given":"Kjetill S."},{"family":"Stenseth","given":"Nils Chr."},{"family":"Jentoft","given":"Sissel"},{"family":"Barrett","given":"James H."}],"issued":{"date-parts":[["2017",8,22]]}},"suppress-author":true}],"schema":"https://github.com/citation-style-language/schema/raw/master/csl-citation.json"} </w:instrText>
      </w:r>
      <w:r w:rsidRPr="00D76BE2">
        <w:rPr>
          <w:rFonts w:cs="Times New Roman"/>
          <w:lang w:val="en-GB"/>
        </w:rPr>
        <w:fldChar w:fldCharType="separate"/>
      </w:r>
      <w:r w:rsidR="00667EDF" w:rsidRPr="00667EDF">
        <w:rPr>
          <w:rFonts w:cs="Times New Roman"/>
        </w:rPr>
        <w:t>(2017)</w:t>
      </w:r>
      <w:r w:rsidRPr="00D76BE2">
        <w:rPr>
          <w:rFonts w:cs="Times New Roman"/>
          <w:lang w:val="en-GB"/>
        </w:rPr>
        <w:fldChar w:fldCharType="end"/>
      </w:r>
      <w:r w:rsidRPr="00D76BE2">
        <w:rPr>
          <w:rFonts w:cs="Times New Roman"/>
          <w:lang w:val="en-GB"/>
        </w:rPr>
        <w:t xml:space="preserve">. </w:t>
      </w:r>
      <w:r w:rsidR="00CD345A">
        <w:rPr>
          <w:rFonts w:cs="Times New Roman"/>
          <w:lang w:val="en-GB"/>
        </w:rPr>
        <w:t>Library building</w:t>
      </w:r>
      <w:r w:rsidR="00F73398" w:rsidRPr="00D76BE2">
        <w:rPr>
          <w:rFonts w:cs="Times New Roman"/>
          <w:lang w:val="en-GB"/>
        </w:rPr>
        <w:t xml:space="preserve"> </w:t>
      </w:r>
      <w:r w:rsidR="00CD345A">
        <w:rPr>
          <w:rFonts w:cs="Times New Roman"/>
          <w:lang w:val="en-GB"/>
        </w:rPr>
        <w:t>was</w:t>
      </w:r>
      <w:r w:rsidR="00255629">
        <w:rPr>
          <w:rFonts w:cs="Times New Roman"/>
          <w:lang w:val="en-GB"/>
        </w:rPr>
        <w:t xml:space="preserve"> performed in half reaction volumes,</w:t>
      </w:r>
      <w:r w:rsidR="00F73398" w:rsidRPr="00D76BE2">
        <w:rPr>
          <w:rFonts w:cs="Times New Roman"/>
          <w:lang w:val="en-GB"/>
        </w:rPr>
        <w:t xml:space="preserve"> except </w:t>
      </w:r>
      <w:r w:rsidR="00255629">
        <w:rPr>
          <w:rFonts w:cs="Times New Roman"/>
          <w:lang w:val="en-GB"/>
        </w:rPr>
        <w:t xml:space="preserve">for </w:t>
      </w:r>
      <w:r w:rsidR="00CD345A">
        <w:rPr>
          <w:rFonts w:cs="Times New Roman"/>
          <w:lang w:val="en-GB"/>
        </w:rPr>
        <w:t xml:space="preserve">sample </w:t>
      </w:r>
      <w:r w:rsidR="00F73398" w:rsidRPr="00D76BE2">
        <w:rPr>
          <w:rFonts w:cs="Times New Roman"/>
          <w:lang w:val="en-GB"/>
        </w:rPr>
        <w:t xml:space="preserve">VHR105 </w:t>
      </w:r>
      <w:r w:rsidR="00255629">
        <w:rPr>
          <w:rFonts w:cs="Times New Roman"/>
          <w:lang w:val="en-GB"/>
        </w:rPr>
        <w:t>where we used a full reaction volume</w:t>
      </w:r>
      <w:r w:rsidR="00F73398" w:rsidRPr="00D76BE2">
        <w:rPr>
          <w:rFonts w:cs="Times New Roman"/>
          <w:lang w:val="en-GB"/>
        </w:rPr>
        <w:t xml:space="preserve">. </w:t>
      </w:r>
      <w:r w:rsidR="00D525EF">
        <w:rPr>
          <w:rFonts w:cs="Times New Roman"/>
          <w:color w:val="000000"/>
          <w:lang w:val="en-GB"/>
        </w:rPr>
        <w:t xml:space="preserve">Libraries were also made of the extraction blanks. </w:t>
      </w:r>
      <w:r w:rsidR="00F73398" w:rsidRPr="00D76BE2">
        <w:rPr>
          <w:rFonts w:cs="Times New Roman"/>
          <w:lang w:val="en-GB"/>
        </w:rPr>
        <w:t xml:space="preserve">Libraries were amplified and indexed in 50 </w:t>
      </w:r>
      <w:proofErr w:type="spellStart"/>
      <w:r w:rsidR="00F73398" w:rsidRPr="00D76BE2">
        <w:rPr>
          <w:rFonts w:cs="Times New Roman"/>
          <w:lang w:val="en-GB"/>
        </w:rPr>
        <w:t>uL</w:t>
      </w:r>
      <w:proofErr w:type="spellEnd"/>
      <w:r w:rsidR="00F73398" w:rsidRPr="00D76BE2">
        <w:rPr>
          <w:rFonts w:cs="Times New Roman"/>
          <w:lang w:val="en-GB"/>
        </w:rPr>
        <w:t xml:space="preserve"> reactions with 15 </w:t>
      </w:r>
      <w:proofErr w:type="spellStart"/>
      <w:r w:rsidR="00F73398" w:rsidRPr="00D76BE2">
        <w:rPr>
          <w:rFonts w:cs="Times New Roman"/>
          <w:lang w:val="en-GB"/>
        </w:rPr>
        <w:t>ul</w:t>
      </w:r>
      <w:proofErr w:type="spellEnd"/>
      <w:r w:rsidR="00F73398" w:rsidRPr="00D76BE2">
        <w:rPr>
          <w:rFonts w:cs="Times New Roman"/>
          <w:lang w:val="en-GB"/>
        </w:rPr>
        <w:t xml:space="preserve"> ligated DNA, 2.5 U </w:t>
      </w:r>
      <w:proofErr w:type="spellStart"/>
      <w:r w:rsidR="00F73398" w:rsidRPr="00D76BE2">
        <w:rPr>
          <w:rFonts w:cs="Times New Roman"/>
          <w:lang w:val="en-GB"/>
        </w:rPr>
        <w:t>PfuTurbo</w:t>
      </w:r>
      <w:proofErr w:type="spellEnd"/>
      <w:r w:rsidR="00F73398" w:rsidRPr="00D76BE2">
        <w:rPr>
          <w:rFonts w:cs="Times New Roman"/>
          <w:lang w:val="en-GB"/>
        </w:rPr>
        <w:t xml:space="preserve"> </w:t>
      </w:r>
      <w:proofErr w:type="spellStart"/>
      <w:r w:rsidR="00F73398" w:rsidRPr="00D76BE2">
        <w:rPr>
          <w:rFonts w:cs="Times New Roman"/>
          <w:lang w:val="en-GB"/>
        </w:rPr>
        <w:t>Cx</w:t>
      </w:r>
      <w:proofErr w:type="spellEnd"/>
      <w:r w:rsidR="00F73398" w:rsidRPr="00D76BE2">
        <w:rPr>
          <w:rFonts w:cs="Times New Roman"/>
          <w:lang w:val="en-GB"/>
        </w:rPr>
        <w:t xml:space="preserve"> </w:t>
      </w:r>
      <w:proofErr w:type="spellStart"/>
      <w:r w:rsidR="00F73398" w:rsidRPr="00D76BE2">
        <w:rPr>
          <w:rFonts w:cs="Times New Roman"/>
          <w:lang w:val="en-GB"/>
        </w:rPr>
        <w:t>Hotstart</w:t>
      </w:r>
      <w:proofErr w:type="spellEnd"/>
      <w:r w:rsidR="00F73398" w:rsidRPr="00D76BE2">
        <w:rPr>
          <w:rFonts w:cs="Times New Roman"/>
          <w:lang w:val="en-GB"/>
        </w:rPr>
        <w:t xml:space="preserve"> polymerase (Agilent Technologies), 1X buffer, 0.2 mm per </w:t>
      </w:r>
      <w:proofErr w:type="spellStart"/>
      <w:r w:rsidR="00F73398" w:rsidRPr="00D76BE2">
        <w:rPr>
          <w:rFonts w:cs="Times New Roman"/>
          <w:lang w:val="en-GB"/>
        </w:rPr>
        <w:t>dNTP</w:t>
      </w:r>
      <w:proofErr w:type="spellEnd"/>
      <w:r w:rsidR="00F73398" w:rsidRPr="00D76BE2">
        <w:rPr>
          <w:rFonts w:cs="Times New Roman"/>
          <w:lang w:val="en-GB"/>
        </w:rPr>
        <w:t xml:space="preserve">, 0.2 µm P7 index primer, 0.2 µm P5 IS4 </w:t>
      </w:r>
      <w:r w:rsidR="00CD345A">
        <w:rPr>
          <w:rFonts w:cs="Times New Roman"/>
          <w:lang w:val="en-GB"/>
        </w:rPr>
        <w:t>primer and 0.4 mg/ml BSA. The a</w:t>
      </w:r>
      <w:r w:rsidR="00F73398" w:rsidRPr="00D76BE2">
        <w:rPr>
          <w:rFonts w:cs="Times New Roman"/>
          <w:lang w:val="en-GB"/>
        </w:rPr>
        <w:t xml:space="preserve">mplification profile consisted of 2 min at 95 ºC, 13 cycles of 30 s at 95 ºC, 30 s at 60 ºC and 70 s and 72 ºC, with a final extension of 10 min at 72 ºC. After amplification, libraries were cleaned using </w:t>
      </w:r>
      <w:proofErr w:type="spellStart"/>
      <w:r w:rsidR="00F73398" w:rsidRPr="00D76BE2">
        <w:rPr>
          <w:rFonts w:cs="Times New Roman"/>
          <w:lang w:val="en-GB"/>
        </w:rPr>
        <w:t>Agencourt</w:t>
      </w:r>
      <w:proofErr w:type="spellEnd"/>
      <w:r w:rsidR="00F73398" w:rsidRPr="00D76BE2">
        <w:rPr>
          <w:rFonts w:cs="Times New Roman"/>
          <w:lang w:val="en-GB"/>
        </w:rPr>
        <w:t xml:space="preserve">® </w:t>
      </w:r>
      <w:proofErr w:type="spellStart"/>
      <w:r w:rsidR="00F73398" w:rsidRPr="00D76BE2">
        <w:rPr>
          <w:rFonts w:cs="Times New Roman"/>
          <w:lang w:val="en-GB"/>
        </w:rPr>
        <w:t>AMPure</w:t>
      </w:r>
      <w:proofErr w:type="spellEnd"/>
      <w:r w:rsidR="00F73398" w:rsidRPr="00D76BE2">
        <w:rPr>
          <w:rFonts w:cs="Times New Roman"/>
          <w:lang w:val="en-GB"/>
        </w:rPr>
        <w:t xml:space="preserve"> XP beads at a 1:1.7 ratio (PCR volume: </w:t>
      </w:r>
      <w:proofErr w:type="spellStart"/>
      <w:r w:rsidR="00F73398" w:rsidRPr="00D76BE2">
        <w:rPr>
          <w:rFonts w:cs="Times New Roman"/>
          <w:lang w:val="en-GB"/>
        </w:rPr>
        <w:t>AMPure</w:t>
      </w:r>
      <w:proofErr w:type="spellEnd"/>
      <w:r w:rsidR="00F73398" w:rsidRPr="00D76BE2">
        <w:rPr>
          <w:rFonts w:cs="Times New Roman"/>
          <w:lang w:val="en-GB"/>
        </w:rPr>
        <w:t xml:space="preserve"> XP volume) and quantified on a </w:t>
      </w:r>
      <w:proofErr w:type="spellStart"/>
      <w:r w:rsidR="00F73398" w:rsidRPr="00D76BE2">
        <w:rPr>
          <w:rFonts w:cs="Times New Roman"/>
          <w:lang w:val="en-GB"/>
        </w:rPr>
        <w:t>Bioanalyzer</w:t>
      </w:r>
      <w:proofErr w:type="spellEnd"/>
      <w:r w:rsidR="00F73398" w:rsidRPr="00D76BE2">
        <w:rPr>
          <w:rFonts w:cs="Times New Roman"/>
          <w:lang w:val="en-GB"/>
        </w:rPr>
        <w:t xml:space="preserve"> 2100 (Agilent High Sensitivity Chip). Libraries of low concentration (&lt;2 </w:t>
      </w:r>
      <w:proofErr w:type="spellStart"/>
      <w:r w:rsidR="00F73398" w:rsidRPr="00D76BE2">
        <w:rPr>
          <w:rFonts w:cs="Times New Roman"/>
          <w:lang w:val="en-GB"/>
        </w:rPr>
        <w:t>ng</w:t>
      </w:r>
      <w:proofErr w:type="spellEnd"/>
      <w:r w:rsidR="00F73398" w:rsidRPr="00D76BE2">
        <w:rPr>
          <w:rFonts w:cs="Times New Roman"/>
          <w:lang w:val="en-GB"/>
        </w:rPr>
        <w:t xml:space="preserve"> / </w:t>
      </w:r>
      <w:proofErr w:type="spellStart"/>
      <w:r w:rsidR="00F73398" w:rsidRPr="00D76BE2">
        <w:rPr>
          <w:rFonts w:cs="Times New Roman"/>
          <w:color w:val="000000"/>
          <w:lang w:val="en-GB"/>
        </w:rPr>
        <w:t>μl</w:t>
      </w:r>
      <w:proofErr w:type="spellEnd"/>
      <w:r w:rsidR="00F73398" w:rsidRPr="00D76BE2">
        <w:rPr>
          <w:rFonts w:cs="Times New Roman"/>
          <w:color w:val="000000"/>
          <w:lang w:val="en-GB"/>
        </w:rPr>
        <w:t xml:space="preserve">) were split over four parallel reactions and re-amplified for two to eight cycles as required using </w:t>
      </w:r>
      <w:proofErr w:type="spellStart"/>
      <w:r w:rsidR="00F73398" w:rsidRPr="00D76BE2">
        <w:rPr>
          <w:rFonts w:cs="Times New Roman"/>
          <w:color w:val="000000"/>
          <w:lang w:val="en-GB"/>
        </w:rPr>
        <w:t>Accuprime</w:t>
      </w:r>
      <w:proofErr w:type="spellEnd"/>
      <w:r w:rsidR="00F73398" w:rsidRPr="00D76BE2">
        <w:rPr>
          <w:rFonts w:cs="Times New Roman"/>
          <w:color w:val="000000"/>
          <w:lang w:val="en-GB"/>
        </w:rPr>
        <w:t xml:space="preserve"> </w:t>
      </w:r>
      <w:proofErr w:type="spellStart"/>
      <w:r w:rsidR="00F73398" w:rsidRPr="00D76BE2">
        <w:rPr>
          <w:rFonts w:cs="Times New Roman"/>
          <w:color w:val="000000"/>
          <w:lang w:val="en-GB"/>
        </w:rPr>
        <w:t>Pfx</w:t>
      </w:r>
      <w:proofErr w:type="spellEnd"/>
      <w:r w:rsidR="00F73398" w:rsidRPr="00D76BE2">
        <w:rPr>
          <w:rFonts w:cs="Times New Roman"/>
          <w:color w:val="000000"/>
          <w:lang w:val="en-GB"/>
        </w:rPr>
        <w:t xml:space="preserve"> DNA polymerase (Invitrogen) and primers IS5 and IS6 </w:t>
      </w:r>
      <w:r w:rsidR="00F73398" w:rsidRPr="00D76BE2">
        <w:rPr>
          <w:rFonts w:cs="Times New Roman"/>
          <w:color w:val="000000"/>
          <w:lang w:val="en-GB"/>
        </w:rPr>
        <w:fldChar w:fldCharType="begin" w:fldLock="1"/>
      </w:r>
      <w:r w:rsidR="0038400A">
        <w:rPr>
          <w:rFonts w:cs="Times New Roman"/>
          <w:color w:val="000000"/>
          <w:lang w:val="en-GB"/>
        </w:rPr>
        <w:instrText xml:space="preserve"> ADDIN ZOTERO_ITEM CSL_CITATION {"citationID":"BUDOo4b5","properties":{"formattedCitation":"(Meyer and Kircher, 2010b)","plainCitation":"(Meyer and Kircher, 2010b)","noteIndex":0},"citationItems":[{"id":"KMO9CZni/uPGiXh7J","uris":["http://www.mendeley.com/documents/?uuid=81dff0f4-0f4c-4aa6-9ace-918d695bf12b"],"uri":["http://www.mendeley.com/documents/?uuid=81dff0f4-0f4c-4aa6-9ace-918d695bf12b"],"itemData":{"DOI":"10.1101","abstract":"The large amount of DNA sequence data generated by high-throughput sequencing technologies often allows multiple samples to be sequenced in parallel on a single sequencing run. This is particularly true if subsets of the genome are studied rather than complete genomes. In recent years, target capture from sequencing libraries has largely replaced polymerase chain reaction (PCR) as the preferred method of target enrichment. Parallelizing target capture and sequencing for multiple samples requires the incorporation of sample-specific barcodes into sequencing libraries, which is necessary to trace back the sample source of each sequence. This protocol describes a fast and reliable method for the preparation of barcoded (\"indexed\") sequencing libraries for Illumina's Genome Analyzer platform. The protocol avoids expensive commercial library preparation kits and can be performed in a 96-well plate setup using multi-channel pipettes, requiring not more than two or three days of lab work. Libraries can be prepared from any type of double-stranded DNA, even if present in subnanogram quantity.","author":[{"dropping-particle":"","family":"Meyer","given":"Matthias","non-dropping-particle":"","parse-names":false,"suffix":""},{"dropping-particle":"","family":"Kircher","given":"Martin","non-dropping-particle":"","parse-names":false,"suffix":""}],"container-title":"Cold Spring Harbor Protocols","id":"ITEM-1","issue":"6","issued":{"date-parts":[["2010"]]},"title":"Illumina sequencing library preparation for highly multiplexed target capture and sequencing","type":"article-journal","volume":"5"}}],"schema":"https://github.com/citation-style-language/schema/raw/master/csl-citation.json"} </w:instrText>
      </w:r>
      <w:r w:rsidR="00F73398" w:rsidRPr="00D76BE2">
        <w:rPr>
          <w:rFonts w:cs="Times New Roman"/>
          <w:color w:val="000000"/>
          <w:lang w:val="en-GB"/>
        </w:rPr>
        <w:fldChar w:fldCharType="separate"/>
      </w:r>
      <w:r w:rsidR="00667EDF" w:rsidRPr="00667EDF">
        <w:rPr>
          <w:rFonts w:cs="Times New Roman"/>
        </w:rPr>
        <w:t>(Meyer and Kircher, 2010b)</w:t>
      </w:r>
      <w:r w:rsidR="00F73398" w:rsidRPr="00D76BE2">
        <w:rPr>
          <w:rFonts w:cs="Times New Roman"/>
          <w:color w:val="000000"/>
          <w:lang w:val="en-GB"/>
        </w:rPr>
        <w:fldChar w:fldCharType="end"/>
      </w:r>
      <w:r w:rsidR="00F73398" w:rsidRPr="00D76BE2">
        <w:rPr>
          <w:rFonts w:cs="Times New Roman"/>
          <w:color w:val="000000"/>
          <w:lang w:val="en-GB"/>
        </w:rPr>
        <w:t>. No library received more than 20 amplification cycles in total.</w:t>
      </w:r>
    </w:p>
    <w:p w14:paraId="6324F01E" w14:textId="77777777" w:rsidR="00296D9D" w:rsidRPr="00D76BE2" w:rsidRDefault="00296D9D" w:rsidP="00F73398">
      <w:pPr>
        <w:jc w:val="both"/>
        <w:rPr>
          <w:rFonts w:cs="Times New Roman"/>
          <w:color w:val="000000"/>
          <w:lang w:val="en-GB"/>
        </w:rPr>
      </w:pPr>
    </w:p>
    <w:p w14:paraId="3C7D96E3" w14:textId="440B1611" w:rsidR="00961A82" w:rsidRPr="00697B5A" w:rsidRDefault="00296D9D" w:rsidP="00337DD1">
      <w:pPr>
        <w:pStyle w:val="Heading2"/>
      </w:pPr>
      <w:bookmarkStart w:id="3" w:name="_Toc530053648"/>
      <w:r w:rsidRPr="00697B5A">
        <w:t>1.3</w:t>
      </w:r>
      <w:r w:rsidR="00C76126">
        <w:t xml:space="preserve">. </w:t>
      </w:r>
      <w:r w:rsidR="00961A82" w:rsidRPr="00697B5A">
        <w:t>Cross-sample contamination and the robustness of genetic sex-determination</w:t>
      </w:r>
      <w:bookmarkEnd w:id="3"/>
    </w:p>
    <w:p w14:paraId="391257CF" w14:textId="5D96D7B3" w:rsidR="00961A82" w:rsidRDefault="00961A82" w:rsidP="00721FBF">
      <w:pPr>
        <w:jc w:val="both"/>
      </w:pPr>
      <w:r>
        <w:t xml:space="preserve">We analysed if cross-sample contamination could affect the accuracy of our sex determination for those males with </w:t>
      </w:r>
      <w:r>
        <w:rPr>
          <w:rFonts w:eastAsia="Times New Roman" w:cs="Times New Roman"/>
          <w:color w:val="000000"/>
        </w:rPr>
        <w:t xml:space="preserve">low endogenous DNA </w:t>
      </w:r>
      <w:r w:rsidR="00640106">
        <w:rPr>
          <w:rFonts w:eastAsia="Times New Roman" w:cs="Times New Roman"/>
          <w:color w:val="000000"/>
        </w:rPr>
        <w:t xml:space="preserve">content </w:t>
      </w:r>
      <w:r>
        <w:rPr>
          <w:rFonts w:eastAsia="Times New Roman" w:cs="Times New Roman"/>
          <w:color w:val="000000"/>
        </w:rPr>
        <w:t xml:space="preserve">(&lt;2.4%) and </w:t>
      </w:r>
      <w:r w:rsidR="00721FBF">
        <w:rPr>
          <w:rFonts w:eastAsia="Times New Roman" w:cs="Times New Roman"/>
          <w:color w:val="000000"/>
        </w:rPr>
        <w:t xml:space="preserve">low </w:t>
      </w:r>
      <w:r>
        <w:rPr>
          <w:rFonts w:eastAsia="Times New Roman" w:cs="Times New Roman"/>
          <w:color w:val="000000"/>
        </w:rPr>
        <w:t>number of</w:t>
      </w:r>
      <w:r w:rsidR="00A56725">
        <w:rPr>
          <w:rFonts w:eastAsia="Times New Roman" w:cs="Times New Roman"/>
          <w:color w:val="000000"/>
        </w:rPr>
        <w:t xml:space="preserve"> endogenous</w:t>
      </w:r>
      <w:r>
        <w:rPr>
          <w:rFonts w:eastAsia="Times New Roman" w:cs="Times New Roman"/>
          <w:color w:val="000000"/>
        </w:rPr>
        <w:t xml:space="preserve"> reads (&lt; 20 000)</w:t>
      </w:r>
      <w:r>
        <w:t>. Our</w:t>
      </w:r>
      <w:r w:rsidR="00721FBF">
        <w:t xml:space="preserve"> three</w:t>
      </w:r>
      <w:r>
        <w:t xml:space="preserve"> </w:t>
      </w:r>
      <w:r w:rsidRPr="00821DCC">
        <w:t>negative controls contained at least 10-fold lower level</w:t>
      </w:r>
      <w:r>
        <w:t>s</w:t>
      </w:r>
      <w:r w:rsidRPr="00821DCC">
        <w:t xml:space="preserve"> of endogenous DNA (0.02</w:t>
      </w:r>
      <w:r w:rsidR="00721FBF">
        <w:t>%</w:t>
      </w:r>
      <w:r w:rsidRPr="00821DCC">
        <w:t xml:space="preserve"> to 0.04</w:t>
      </w:r>
      <w:r w:rsidR="00721FBF">
        <w:t>%</w:t>
      </w:r>
      <w:r w:rsidRPr="00821DCC">
        <w:t xml:space="preserve">, Table </w:t>
      </w:r>
      <w:r w:rsidR="00640106">
        <w:t>S</w:t>
      </w:r>
      <w:r>
        <w:t>3</w:t>
      </w:r>
      <w:r w:rsidRPr="00821DCC">
        <w:t xml:space="preserve">) </w:t>
      </w:r>
      <w:r w:rsidR="00640106">
        <w:t>than</w:t>
      </w:r>
      <w:r>
        <w:t xml:space="preserve"> any </w:t>
      </w:r>
      <w:r>
        <w:lastRenderedPageBreak/>
        <w:t>sample</w:t>
      </w:r>
      <w:r w:rsidRPr="00821DCC">
        <w:t xml:space="preserve"> (Table 1).</w:t>
      </w:r>
      <w:r>
        <w:t xml:space="preserve"> This 10-fold lower endogenous DNA level yields a </w:t>
      </w:r>
      <w:r w:rsidRPr="00B43A0F">
        <w:rPr>
          <w:i/>
        </w:rPr>
        <w:t xml:space="preserve">maximum </w:t>
      </w:r>
      <w:r w:rsidRPr="00B43A0F">
        <w:t>cross-sample</w:t>
      </w:r>
      <w:r>
        <w:t xml:space="preserve"> contamination rate of </w:t>
      </w:r>
      <w:r w:rsidR="00721FBF">
        <w:t>~</w:t>
      </w:r>
      <w:r>
        <w:t xml:space="preserve">10% compared to </w:t>
      </w:r>
      <w:r w:rsidRPr="00821DCC">
        <w:rPr>
          <w:rFonts w:eastAsia="Times New Roman" w:cs="Times New Roman"/>
          <w:color w:val="000000"/>
        </w:rPr>
        <w:t>VHR088</w:t>
      </w:r>
      <w:r>
        <w:rPr>
          <w:rFonts w:eastAsia="Times New Roman" w:cs="Times New Roman"/>
          <w:color w:val="000000"/>
        </w:rPr>
        <w:t xml:space="preserve"> (the sample with lowest endogenous DNA</w:t>
      </w:r>
      <w:r w:rsidR="00721FBF">
        <w:rPr>
          <w:rFonts w:eastAsia="Times New Roman" w:cs="Times New Roman"/>
          <w:color w:val="000000"/>
        </w:rPr>
        <w:t xml:space="preserve"> at 0.4%</w:t>
      </w:r>
      <w:r>
        <w:rPr>
          <w:rFonts w:eastAsia="Times New Roman" w:cs="Times New Roman"/>
          <w:color w:val="000000"/>
        </w:rPr>
        <w:t>). We used this maximum</w:t>
      </w:r>
      <w:r w:rsidR="00721FBF">
        <w:rPr>
          <w:rFonts w:eastAsia="Times New Roman" w:cs="Times New Roman"/>
          <w:color w:val="000000"/>
        </w:rPr>
        <w:t xml:space="preserve"> contamination</w:t>
      </w:r>
      <w:r>
        <w:rPr>
          <w:rFonts w:eastAsia="Times New Roman" w:cs="Times New Roman"/>
          <w:color w:val="000000"/>
        </w:rPr>
        <w:t xml:space="preserve"> rate</w:t>
      </w:r>
      <w:r w:rsidR="00721FBF">
        <w:rPr>
          <w:rFonts w:eastAsia="Times New Roman" w:cs="Times New Roman"/>
          <w:color w:val="000000"/>
        </w:rPr>
        <w:t xml:space="preserve"> of 10%</w:t>
      </w:r>
      <w:r>
        <w:rPr>
          <w:rFonts w:eastAsia="Times New Roman" w:cs="Times New Roman"/>
          <w:color w:val="000000"/>
        </w:rPr>
        <w:t xml:space="preserve"> to </w:t>
      </w:r>
      <w:r>
        <w:t xml:space="preserve">investigate if </w:t>
      </w:r>
      <w:r w:rsidR="00721FBF">
        <w:t>fe</w:t>
      </w:r>
      <w:r>
        <w:t>males could potentially be misclassified</w:t>
      </w:r>
      <w:r w:rsidR="007F19BE">
        <w:t xml:space="preserve"> as</w:t>
      </w:r>
      <w:r>
        <w:t xml:space="preserve"> males due to cross-sample contamination with a male. For this, we generated an artificial, contaminated dataset with 90% aligned reads from VHR105 (a female) and 10% reads from VHR102 (a male). These specimens have comparable, high levels of endogenous DNA (29.5% and 31.7% respectively) and we assume these samples to be little affected by cross-sample contamination. This dataset</w:t>
      </w:r>
      <w:r w:rsidR="00AB0A9F">
        <w:t xml:space="preserve"> contained 100 000 reads in total, and</w:t>
      </w:r>
      <w:r>
        <w:t xml:space="preserve"> </w:t>
      </w:r>
      <w:r w:rsidR="00AB0A9F">
        <w:t>was down-</w:t>
      </w:r>
      <w:r>
        <w:t xml:space="preserve">sampled as described </w:t>
      </w:r>
      <w:r w:rsidR="00640106">
        <w:t>for the genetic sex determination in section 2.6 of the Material and Methods</w:t>
      </w:r>
      <w:r>
        <w:t xml:space="preserve">. </w:t>
      </w:r>
      <w:r w:rsidR="00721FBF">
        <w:t>When down-sampling to lower numbers (</w:t>
      </w:r>
      <w:r w:rsidR="00721FBF">
        <w:rPr>
          <w:rFonts w:eastAsia="Times New Roman" w:cs="Times New Roman"/>
          <w:color w:val="000000"/>
        </w:rPr>
        <w:t xml:space="preserve">500 to 20 000) </w:t>
      </w:r>
      <w:r w:rsidR="00721FBF">
        <w:t>of obtained endogenous reads</w:t>
      </w:r>
      <w:r w:rsidR="00721FBF">
        <w:rPr>
          <w:rFonts w:eastAsia="Times New Roman" w:cs="Times New Roman"/>
          <w:color w:val="000000"/>
        </w:rPr>
        <w:t>, t</w:t>
      </w:r>
      <w:r>
        <w:t>he X-autosomal ratio</w:t>
      </w:r>
      <w:r w:rsidR="00721FBF">
        <w:t xml:space="preserve"> range </w:t>
      </w:r>
      <w:r>
        <w:t>of this contaminated female dataset did not include any of th</w:t>
      </w:r>
      <w:r w:rsidR="00721FBF">
        <w:t>e</w:t>
      </w:r>
      <w:r w:rsidR="00A56725">
        <w:t xml:space="preserve"> observed</w:t>
      </w:r>
      <w:r w:rsidR="00721FBF">
        <w:t xml:space="preserve"> ratios of the males with low number (</w:t>
      </w:r>
      <w:r w:rsidR="00721FBF">
        <w:rPr>
          <w:rFonts w:eastAsia="Times New Roman" w:cs="Times New Roman"/>
          <w:color w:val="000000"/>
        </w:rPr>
        <w:t xml:space="preserve">&lt; 20 000) </w:t>
      </w:r>
      <w:r w:rsidR="00721FBF">
        <w:t>of endogenous reads</w:t>
      </w:r>
      <w:r>
        <w:t xml:space="preserve"> (Supplementary Figure S</w:t>
      </w:r>
      <w:r w:rsidR="00652C78">
        <w:t>2</w:t>
      </w:r>
      <w:r>
        <w:t xml:space="preserve">), supporting our conclusion that they are </w:t>
      </w:r>
      <w:r w:rsidR="00721FBF">
        <w:t xml:space="preserve">true </w:t>
      </w:r>
      <w:r>
        <w:t>genetic males.</w:t>
      </w:r>
    </w:p>
    <w:p w14:paraId="718DD882" w14:textId="6AB99E48" w:rsidR="006978DB" w:rsidRPr="00D76BE2" w:rsidRDefault="006978DB">
      <w:pPr>
        <w:rPr>
          <w:rFonts w:eastAsiaTheme="majorEastAsia" w:cstheme="majorBidi"/>
          <w:b/>
          <w:color w:val="000000" w:themeColor="text1"/>
          <w:szCs w:val="32"/>
          <w:lang w:val="en-GB"/>
        </w:rPr>
      </w:pPr>
    </w:p>
    <w:p w14:paraId="28A1518D" w14:textId="491679FE" w:rsidR="00A92326" w:rsidRPr="00C76126" w:rsidRDefault="00C76126" w:rsidP="00337DD1">
      <w:pPr>
        <w:pStyle w:val="Heading1"/>
        <w:rPr>
          <w:lang w:val="en-GB"/>
        </w:rPr>
      </w:pPr>
      <w:bookmarkStart w:id="4" w:name="_Toc530053649"/>
      <w:r>
        <w:rPr>
          <w:lang w:val="en-GB"/>
        </w:rPr>
        <w:t xml:space="preserve">2. </w:t>
      </w:r>
      <w:r w:rsidR="006661E3" w:rsidRPr="00C76126">
        <w:rPr>
          <w:lang w:val="en-GB"/>
        </w:rPr>
        <w:t>S</w:t>
      </w:r>
      <w:r w:rsidR="002C23C9" w:rsidRPr="00C76126">
        <w:rPr>
          <w:lang w:val="en-GB"/>
        </w:rPr>
        <w:t>ite descr</w:t>
      </w:r>
      <w:r w:rsidR="006661E3" w:rsidRPr="00C76126">
        <w:rPr>
          <w:lang w:val="en-GB"/>
        </w:rPr>
        <w:t>iptions</w:t>
      </w:r>
      <w:bookmarkEnd w:id="4"/>
    </w:p>
    <w:p w14:paraId="7847B083" w14:textId="77777777" w:rsidR="00C76126" w:rsidRDefault="00C76126" w:rsidP="00C76126">
      <w:pPr>
        <w:rPr>
          <w:lang w:val="en-GB"/>
        </w:rPr>
      </w:pPr>
    </w:p>
    <w:p w14:paraId="47066953" w14:textId="4C65CBC9" w:rsidR="00A92326" w:rsidRDefault="00C76126" w:rsidP="00337DD1">
      <w:pPr>
        <w:pStyle w:val="Heading2"/>
      </w:pPr>
      <w:bookmarkStart w:id="5" w:name="_Toc530053650"/>
      <w:r>
        <w:t xml:space="preserve">2.1. </w:t>
      </w:r>
      <w:r w:rsidR="005052DF" w:rsidRPr="00D76BE2">
        <w:t>Burial sites</w:t>
      </w:r>
      <w:bookmarkEnd w:id="5"/>
    </w:p>
    <w:p w14:paraId="0CB8DC6C" w14:textId="77777777" w:rsidR="008A6039" w:rsidRDefault="002718AE" w:rsidP="00E27753">
      <w:pPr>
        <w:jc w:val="both"/>
        <w:rPr>
          <w:lang w:val="en-GB"/>
        </w:rPr>
      </w:pPr>
      <w:r>
        <w:rPr>
          <w:lang w:val="en-GB"/>
        </w:rPr>
        <w:t>A</w:t>
      </w:r>
      <w:r w:rsidRPr="002718AE">
        <w:rPr>
          <w:lang w:val="en-GB"/>
        </w:rPr>
        <w:t xml:space="preserve"> full list of all </w:t>
      </w:r>
      <w:r w:rsidR="00CC06B3">
        <w:rPr>
          <w:lang w:val="en-GB"/>
        </w:rPr>
        <w:t xml:space="preserve">animal bones from Viking Age </w:t>
      </w:r>
      <w:r>
        <w:rPr>
          <w:lang w:val="en-GB"/>
        </w:rPr>
        <w:t>burial site</w:t>
      </w:r>
      <w:r w:rsidR="00CC06B3">
        <w:rPr>
          <w:lang w:val="en-GB"/>
        </w:rPr>
        <w:t>s in Iceland</w:t>
      </w:r>
      <w:r w:rsidRPr="002718AE">
        <w:rPr>
          <w:lang w:val="en-GB"/>
        </w:rPr>
        <w:t xml:space="preserve"> is available in </w:t>
      </w:r>
      <w:r w:rsidRPr="007F19BE">
        <w:rPr>
          <w:i/>
          <w:lang w:val="en-GB"/>
        </w:rPr>
        <w:t>Ritual Animal Killing and Burial Customs in Viking Age Iceland</w:t>
      </w:r>
      <w:r w:rsidRPr="002718AE">
        <w:rPr>
          <w:lang w:val="en-GB"/>
        </w:rPr>
        <w:t xml:space="preserve"> </w:t>
      </w:r>
      <w:r>
        <w:rPr>
          <w:lang w:val="en-GB"/>
        </w:rPr>
        <w:fldChar w:fldCharType="begin"/>
      </w:r>
      <w:r>
        <w:rPr>
          <w:lang w:val="en-GB"/>
        </w:rPr>
        <w:instrText xml:space="preserve"> ADDIN ZOTERO_ITEM CSL_CITATION {"citationID":"S7TbwMWM","properties":{"formattedCitation":"(Leifsson, 2018)","plainCitation":"(Leifsson, 2018)","noteIndex":0},"citationItems":[{"id":5811,"uris":["http://zotero.org/users/254539/items/FP89MY2L"],"uri":["http://zotero.org/users/254539/items/FP89MY2L"],"itemData":{"id":5811,"type":"thesis","title":"Ritual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Customs","language":"English","author":[{"family":"Leifsson","given":"Rúnar"}],"issued":{"date-parts":[["2018"]]}}}],"schema":"https://github.com/citation-style-language/schema/raw/master/csl-citation.json"} </w:instrText>
      </w:r>
      <w:r>
        <w:rPr>
          <w:lang w:val="en-GB"/>
        </w:rPr>
        <w:fldChar w:fldCharType="separate"/>
      </w:r>
      <w:r w:rsidRPr="002718AE">
        <w:rPr>
          <w:rFonts w:cs="Times New Roman"/>
        </w:rPr>
        <w:t>(Leifsson, 2018)</w:t>
      </w:r>
      <w:r>
        <w:rPr>
          <w:lang w:val="en-GB"/>
        </w:rPr>
        <w:fldChar w:fldCharType="end"/>
      </w:r>
      <w:r>
        <w:rPr>
          <w:lang w:val="en-GB"/>
        </w:rPr>
        <w:t xml:space="preserve"> and </w:t>
      </w:r>
      <w:r w:rsidR="00CC06B3">
        <w:rPr>
          <w:lang w:val="en-GB"/>
        </w:rPr>
        <w:t xml:space="preserve">detailed information about artefacts and find circumstances in </w:t>
      </w:r>
      <w:proofErr w:type="spellStart"/>
      <w:r>
        <w:rPr>
          <w:i/>
          <w:lang w:val="en-GB"/>
        </w:rPr>
        <w:t>Kuml</w:t>
      </w:r>
      <w:proofErr w:type="spellEnd"/>
      <w:r>
        <w:rPr>
          <w:i/>
          <w:lang w:val="en-GB"/>
        </w:rPr>
        <w:t xml:space="preserve"> </w:t>
      </w:r>
      <w:proofErr w:type="spellStart"/>
      <w:r>
        <w:rPr>
          <w:i/>
          <w:lang w:val="en-GB"/>
        </w:rPr>
        <w:t>og</w:t>
      </w:r>
      <w:proofErr w:type="spellEnd"/>
      <w:r>
        <w:rPr>
          <w:i/>
          <w:lang w:val="en-GB"/>
        </w:rPr>
        <w:t xml:space="preserve"> </w:t>
      </w:r>
      <w:proofErr w:type="spellStart"/>
      <w:r>
        <w:rPr>
          <w:i/>
          <w:lang w:val="en-GB"/>
        </w:rPr>
        <w:t>haugfé</w:t>
      </w:r>
      <w:proofErr w:type="spellEnd"/>
      <w:r>
        <w:rPr>
          <w:i/>
          <w:lang w:val="en-GB"/>
        </w:rPr>
        <w:t xml:space="preserve"> </w:t>
      </w:r>
      <w:r>
        <w:rPr>
          <w:i/>
          <w:lang w:val="en-GB"/>
        </w:rPr>
        <w:fldChar w:fldCharType="begin"/>
      </w:r>
      <w:r>
        <w:rPr>
          <w:i/>
          <w:lang w:val="en-GB"/>
        </w:rPr>
        <w:instrText xml:space="preserve"> ADDIN ZOTERO_ITEM CSL_CITATION {"citationID":"1457TYNS","properties":{"formattedCitation":"(Eldj\\uc0\\u225{}rn, 2016)","plainCitation":"(Eldjárn, 2016)","noteIndex":0},"citationItems":[{"id":5488,"uris":["http://zotero.org/users/254539/items/22R4V9Q7"],"uri":["http://zotero.org/users/254539/items/22R4V9Q7"],"itemData":{"id":5488,"type":"book","title":"Kuml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schema":"https://github.com/citation-style-language/schema/raw/master/csl-citation.json"} </w:instrText>
      </w:r>
      <w:r>
        <w:rPr>
          <w:i/>
          <w:lang w:val="en-GB"/>
        </w:rPr>
        <w:fldChar w:fldCharType="separate"/>
      </w:r>
      <w:r w:rsidRPr="002718AE">
        <w:rPr>
          <w:rFonts w:cs="Times New Roman"/>
        </w:rPr>
        <w:t>(Eldjárn, 2016)</w:t>
      </w:r>
      <w:r>
        <w:rPr>
          <w:i/>
          <w:lang w:val="en-GB"/>
        </w:rPr>
        <w:fldChar w:fldCharType="end"/>
      </w:r>
      <w:r>
        <w:rPr>
          <w:lang w:val="en-GB"/>
        </w:rPr>
        <w:t>. Below are summaries about each of the sites in the study.</w:t>
      </w:r>
    </w:p>
    <w:p w14:paraId="7386DA81" w14:textId="2DE386D8" w:rsidR="00577C24" w:rsidRDefault="00336056" w:rsidP="008A6039">
      <w:pPr>
        <w:ind w:firstLine="720"/>
        <w:jc w:val="both"/>
        <w:rPr>
          <w:lang w:val="en-GB"/>
        </w:rPr>
      </w:pPr>
      <w:r>
        <w:rPr>
          <w:lang w:val="en-GB"/>
        </w:rPr>
        <w:t xml:space="preserve">To give a rough estimation of the completeness of each horse skeleton the number of horse elements recorded at each site has been given. </w:t>
      </w:r>
      <w:r w:rsidR="0069533A">
        <w:rPr>
          <w:lang w:val="en-GB"/>
        </w:rPr>
        <w:t>A horse skeleton has around 205 bones, this number assumes that there are 18 caudal</w:t>
      </w:r>
      <w:r w:rsidR="0069533A" w:rsidRPr="00336056">
        <w:rPr>
          <w:lang w:val="en-GB"/>
        </w:rPr>
        <w:t xml:space="preserve"> vertebrae</w:t>
      </w:r>
      <w:r w:rsidR="0069533A">
        <w:rPr>
          <w:lang w:val="en-GB"/>
        </w:rPr>
        <w:t xml:space="preserve"> </w:t>
      </w:r>
      <w:r w:rsidR="0069533A">
        <w:rPr>
          <w:lang w:val="en-GB"/>
        </w:rPr>
        <w:fldChar w:fldCharType="begin"/>
      </w:r>
      <w:r w:rsidR="008B77F8">
        <w:rPr>
          <w:lang w:val="en-GB"/>
        </w:rPr>
        <w:instrText xml:space="preserve"> ADDIN ZOTERO_ITEM CSL_CITATION {"citationID":"vg7m563C","properties":{"formattedCitation":"(the average number of caudal vertebrae in horses; Getty, 1975, p. 255)","plainCitation":"(the average number of caudal vertebrae in horses; Getty, 1975, p. 255)","noteIndex":0},"citationItems":[{"id":6034,"uris":["http://zotero.org/users/254539/items/6ARUAGST"],"uri":["http://zotero.org/users/254539/items/6ARUAGST"],"itemData":{"id":6034,"type":"chapter","title":"Chapter 15: Equine osteology","container-title":"Sisson and Grossman's The anatomy of the domestic animals","publisher":"Saunders","publisher-place":"Philadelphia","page":"255-348","volume":"1","number-of-volumes":"2","edition":"5th","source":"Library of Congress ISBN","event-place":"Philadelphia","ISBN":"978-0-7216-4102-7","call-number":"SF761 .S65 1975","language":"English","container-author":[{"family":"Sisson","given":"Septimus"},{"family":"Grossman","given":"James Daniels"}],"author":[{"family":"Getty","given":"Robert"}],"issued":{"date-parts":[["1975"]]}},"locator":"255","prefix":"the average number of caudal vertebrae in horses;"}],"schema":"https://github.com/citation-style-language/schema/raw/master/csl-citation.json"} </w:instrText>
      </w:r>
      <w:r w:rsidR="0069533A">
        <w:rPr>
          <w:lang w:val="en-GB"/>
        </w:rPr>
        <w:fldChar w:fldCharType="separate"/>
      </w:r>
      <w:r w:rsidR="008B77F8" w:rsidRPr="008B77F8">
        <w:rPr>
          <w:rFonts w:cs="Times New Roman"/>
        </w:rPr>
        <w:t>(the average number of caudal vertebrae in horses; Getty, 1975, p. 255)</w:t>
      </w:r>
      <w:r w:rsidR="0069533A">
        <w:rPr>
          <w:lang w:val="en-GB"/>
        </w:rPr>
        <w:fldChar w:fldCharType="end"/>
      </w:r>
      <w:r w:rsidR="0069533A">
        <w:rPr>
          <w:lang w:val="en-GB"/>
        </w:rPr>
        <w:t xml:space="preserve"> </w:t>
      </w:r>
      <w:r w:rsidR="0076349C">
        <w:rPr>
          <w:lang w:val="en-GB"/>
        </w:rPr>
        <w:t>and</w:t>
      </w:r>
      <w:r w:rsidR="0069533A">
        <w:rPr>
          <w:lang w:val="en-GB"/>
        </w:rPr>
        <w:t xml:space="preserve"> excludes teeth</w:t>
      </w:r>
      <w:r w:rsidR="0076349C">
        <w:rPr>
          <w:lang w:val="en-GB"/>
        </w:rPr>
        <w:t xml:space="preserve"> </w:t>
      </w:r>
      <w:r w:rsidR="0069533A">
        <w:rPr>
          <w:lang w:val="en-GB"/>
        </w:rPr>
        <w:fldChar w:fldCharType="begin"/>
      </w:r>
      <w:r w:rsidR="008B77F8">
        <w:rPr>
          <w:lang w:val="en-GB"/>
        </w:rPr>
        <w:instrText xml:space="preserve"> ADDIN ZOTERO_ITEM CSL_CITATION {"citationID":"P4kiqt8W","properties":{"formattedCitation":"(a male horse has 40 teeth on average; St. Clair, 1975, p. 460)","plainCitation":"(a male horse has 40 teeth on average; St. Clair, 1975, p. 460)","noteIndex":0},"citationItems":[{"id":5950,"uris":["http://zotero.org/users/254539/items/E9S6RXQN"],"uri":["http://zotero.org/users/254539/items/E9S6RXQN"],"itemData":{"id":5950,"type":"chapter","title":"Teeth","container-title":"Sisson and Grossman's The anatomy of the domestic animals","publisher":"Saunders","publisher-place":"Philadelphia","volume":"1","number-of-volumes":"2","edition":"5th","source":"Library of Congress ISBN","event-place":"Philadelphia","ISBN":"978-0-7216-4102-7","call-number":"SF761 .S65 1975","container-author":[{"family":"Sisson","given":"Septimus"},{"family":"Grossman","given":"James Daniels"},{"family":"Getty","given":"Robert"}],"author":[{"family":"St. Clair","given":"L. E."}],"issued":{"date-parts":[["1975"]]}},"locator":"460","prefix":"a male horse has 40 teeth on average;"}],"schema":"https://github.com/citation-style-language/schema/raw/master/csl-citation.json"} </w:instrText>
      </w:r>
      <w:r w:rsidR="0069533A">
        <w:rPr>
          <w:lang w:val="en-GB"/>
        </w:rPr>
        <w:fldChar w:fldCharType="separate"/>
      </w:r>
      <w:r w:rsidR="008B77F8" w:rsidRPr="008B77F8">
        <w:rPr>
          <w:rFonts w:cs="Times New Roman"/>
        </w:rPr>
        <w:t>(a male horse has 40 teeth on average; St. Clair, 1975, p. 460)</w:t>
      </w:r>
      <w:r w:rsidR="0069533A">
        <w:rPr>
          <w:lang w:val="en-GB"/>
        </w:rPr>
        <w:fldChar w:fldCharType="end"/>
      </w:r>
      <w:r w:rsidR="0069533A">
        <w:rPr>
          <w:lang w:val="en-GB"/>
        </w:rPr>
        <w:t>. Nevertheless, m</w:t>
      </w:r>
      <w:r w:rsidRPr="00336056">
        <w:rPr>
          <w:lang w:val="en-GB"/>
        </w:rPr>
        <w:t xml:space="preserve">uch of the material was excavated decades ago with </w:t>
      </w:r>
      <w:r w:rsidR="006A05BE">
        <w:rPr>
          <w:lang w:val="en-GB"/>
        </w:rPr>
        <w:t>varying levels of</w:t>
      </w:r>
      <w:r w:rsidRPr="00336056">
        <w:rPr>
          <w:lang w:val="en-GB"/>
        </w:rPr>
        <w:t xml:space="preserve"> documentation</w:t>
      </w:r>
      <w:r w:rsidR="00FF5122">
        <w:rPr>
          <w:lang w:val="en-GB"/>
        </w:rPr>
        <w:t xml:space="preserve"> and retention</w:t>
      </w:r>
      <w:r w:rsidRPr="00336056">
        <w:rPr>
          <w:lang w:val="en-GB"/>
        </w:rPr>
        <w:t xml:space="preserve">. </w:t>
      </w:r>
      <w:r w:rsidR="007F19BE">
        <w:rPr>
          <w:lang w:val="en-GB"/>
        </w:rPr>
        <w:t>S</w:t>
      </w:r>
      <w:r w:rsidRPr="00336056">
        <w:rPr>
          <w:lang w:val="en-GB"/>
        </w:rPr>
        <w:t xml:space="preserve">ites containing multiple individuals were </w:t>
      </w:r>
      <w:r w:rsidR="006A05BE">
        <w:rPr>
          <w:lang w:val="en-GB"/>
        </w:rPr>
        <w:t xml:space="preserve">often </w:t>
      </w:r>
      <w:r w:rsidRPr="00336056">
        <w:rPr>
          <w:lang w:val="en-GB"/>
        </w:rPr>
        <w:t xml:space="preserve">not boxed separately and </w:t>
      </w:r>
      <w:r w:rsidR="007F19BE">
        <w:rPr>
          <w:lang w:val="en-GB"/>
        </w:rPr>
        <w:t>determining</w:t>
      </w:r>
      <w:r w:rsidRPr="00336056">
        <w:rPr>
          <w:lang w:val="en-GB"/>
        </w:rPr>
        <w:t xml:space="preserve"> </w:t>
      </w:r>
      <w:r w:rsidR="006A05BE">
        <w:rPr>
          <w:lang w:val="en-GB"/>
        </w:rPr>
        <w:t>which elements belong to individual</w:t>
      </w:r>
      <w:r w:rsidRPr="00336056">
        <w:rPr>
          <w:lang w:val="en-GB"/>
        </w:rPr>
        <w:t xml:space="preserve"> skeletons is thus no longer possible</w:t>
      </w:r>
      <w:r w:rsidR="00FF5122">
        <w:rPr>
          <w:lang w:val="en-GB"/>
        </w:rPr>
        <w:t xml:space="preserve"> </w:t>
      </w:r>
      <w:r w:rsidR="00FF5122">
        <w:rPr>
          <w:lang w:val="en-GB"/>
        </w:rPr>
        <w:fldChar w:fldCharType="begin"/>
      </w:r>
      <w:r w:rsidR="00FF5122">
        <w:rPr>
          <w:lang w:val="en-GB"/>
        </w:rPr>
        <w:instrText xml:space="preserve"> ADDIN ZOTERO_ITEM CSL_CITATION {"citationID":"rkD1cAYe","properties":{"formattedCitation":"(Leifsson, 2018)","plainCitation":"(Leifsson, 2018)","noteIndex":0},"citationItems":[{"id":5811,"uris":["http://zotero.org/users/254539/items/FP89MY2L"],"uri":["http://zotero.org/users/254539/items/FP89MY2L"],"itemData":{"id":5811,"type":"thesis","title":"Ritual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Customs","language":"English","author":[{"family":"Leifsson","given":"Rúnar"}],"issued":{"date-parts":[["2018"]]}}}],"schema":"https://github.com/citation-style-language/schema/raw/master/csl-citation.json"} </w:instrText>
      </w:r>
      <w:r w:rsidR="00FF5122">
        <w:rPr>
          <w:lang w:val="en-GB"/>
        </w:rPr>
        <w:fldChar w:fldCharType="separate"/>
      </w:r>
      <w:r w:rsidR="00FF5122" w:rsidRPr="00FF5122">
        <w:rPr>
          <w:rFonts w:cs="Times New Roman"/>
        </w:rPr>
        <w:t>(Leifsson, 2018)</w:t>
      </w:r>
      <w:r w:rsidR="00FF5122">
        <w:rPr>
          <w:lang w:val="en-GB"/>
        </w:rPr>
        <w:fldChar w:fldCharType="end"/>
      </w:r>
      <w:r w:rsidRPr="00336056">
        <w:rPr>
          <w:lang w:val="en-GB"/>
        </w:rPr>
        <w:t>.</w:t>
      </w:r>
    </w:p>
    <w:p w14:paraId="61198E54" w14:textId="6B6C12F7" w:rsidR="00E27753" w:rsidRPr="00290CA2" w:rsidRDefault="00577C24" w:rsidP="00510253">
      <w:pPr>
        <w:jc w:val="both"/>
        <w:rPr>
          <w:lang w:val="en-GB"/>
        </w:rPr>
      </w:pPr>
      <w:r>
        <w:rPr>
          <w:lang w:val="en-GB"/>
        </w:rPr>
        <w:tab/>
      </w:r>
      <w:r w:rsidR="00510253">
        <w:rPr>
          <w:lang w:val="en-GB"/>
        </w:rPr>
        <w:t xml:space="preserve">Of the human skeletons in Viking Age burials in Iceland that have been sexed </w:t>
      </w:r>
      <w:r w:rsidR="000C0CF9">
        <w:rPr>
          <w:lang w:val="en-GB"/>
        </w:rPr>
        <w:t xml:space="preserve">using morphological sexing </w:t>
      </w:r>
      <w:r w:rsidR="00510253">
        <w:rPr>
          <w:lang w:val="en-GB"/>
        </w:rPr>
        <w:t xml:space="preserve">approximately one third </w:t>
      </w:r>
      <w:r w:rsidR="003B15A7">
        <w:rPr>
          <w:lang w:val="en-GB"/>
        </w:rPr>
        <w:t>are</w:t>
      </w:r>
      <w:r w:rsidR="00510253">
        <w:rPr>
          <w:lang w:val="en-GB"/>
        </w:rPr>
        <w:t xml:space="preserve"> female, and g</w:t>
      </w:r>
      <w:r w:rsidR="00E27753" w:rsidRPr="00290CA2">
        <w:rPr>
          <w:lang w:val="en-GB"/>
        </w:rPr>
        <w:t xml:space="preserve">raves of very young or very old individuals are relatively rare </w:t>
      </w:r>
      <w:r w:rsidR="00E27753" w:rsidRPr="00290CA2">
        <w:rPr>
          <w:lang w:val="en-GB"/>
        </w:rPr>
        <w:fldChar w:fldCharType="begin"/>
      </w:r>
      <w:r w:rsidR="00E27753" w:rsidRPr="00290CA2">
        <w:rPr>
          <w:lang w:val="en-GB"/>
        </w:rPr>
        <w:instrText xml:space="preserve"> ADDIN ZOTERO_ITEM CSL_CITATION {"citationID":"v5xybLoh","properties":{"formattedCitation":"(Ebenesersd\\uc0\\u243{}ttir et al., 2018, pp. 1028\\uc0\\u8211{}1029; Eldj\\uc0\\u225{}rn, 2016; Gestsd\\uc0\\u243{}ttir, 1998; Maher, 2007, pp. 153, 158)","plainCitation":"(Ebenesersdóttir et al., 2018, pp. 1028–1029; Eldjárn, 2016; Gestsdóttir, 1998; Maher, 2007, pp. 153, 158)","noteIndex":0},"citationItems":[{"id":5826,"uris":["http://zotero.org/users/254539/items/C9278TQV"],"uri":["http://zotero.org/users/254539/items/C9278TQV"],"itemData":{"id":5826,"type":"article-journal","title":"Ancient genomes from Iceland reveal the making of a human population","container-title":"Science","page":"1028-1032","volume":"360","issue":"6392","source":"Crossref","DOI":"10.1126/science.aar2625","ISSN":"0036-8075, 1095-9203","language":"en","author":[{"family":"Ebenesersdóttir","given":"S. Sunna"},{"family":"Sandoval-Velasco","given":"Marcela"},{"family":"Gunnarsdóttir","given":"Ellen D."},{"family":"Jagadeesan","given":"Anuradha"},{"family":"Guðmundsdóttir","given":"Valdís B."},{"family":"Thordardóttir","given":"Elísabet L."},{"family":"Einarsdóttir","given":"Margrét S."},{"family":"Moore","given":"Kristjan H. S."},{"family":"Sigurðsson","given":"Ásgeir"},{"family":"Magnúsdóttir","given":"Droplaug N."},{"family":"Jónsson","given":"Hákon"},{"family":"Snorradóttir","given":"Steinunn"},{"family":"Hovig","given":"Eivind"},{"family":"Møller","given":"Pål"},{"family":"Kockum","given":"Ingrid"},{"family":"Olsson","given":"Tomas"},{"family":"Alfredsson","given":"Lars"},{"family":"Hansen","given":"Thomas F."},{"family":"Werge","given":"Thomas"},{"family":"Cavalleri","given":"Gianpiero L."},{"family":"Gilbert","given":"Edmund"},{"family":"Lalueza-Fox","given":"Carles"},{"family":"Walser","given":"Joe W."},{"family":"Kristjánsdóttir","given":"Steinunn"},{"family":"Gopalakrishnan","given":"Shyam"},{"literal":"Lilja Árnadóttir"},{"family":"Magnússon","given":"Ólafur Þ."},{"family":"Gilbert","given":"M. Thomas P."},{"family":"Stefánsson","given":"Kári"},{"family":"Helgason","given":"Agnar"}],"issued":{"date-parts":[["2018",6,1]]}},"locator":"1028-1029"},{"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id":5812,"uris":["http://zotero.org/users/254539/items/CWM2EYQL"],"uri":["http://zotero.org/users/254539/items/CWM2EYQL"],"itemData":{"id":5812,"type":"article-journal","title":"Kuml, kyn og kyngervi: Athugun á íslenskum greftrunarsiðum á víkingaöld","container-title":"Árbók hins íslenzka fornleifafélags","page":"151-168","volume":"2004-2005","author":[{"family":"Maher","given":"Ruth"}],"issued":{"date-parts":[["2007"]]}},"locator":"153, 158"}],"schema":"https://github.com/citation-style-language/schema/raw/master/csl-citation.json"} </w:instrText>
      </w:r>
      <w:r w:rsidR="00E27753" w:rsidRPr="00290CA2">
        <w:rPr>
          <w:lang w:val="en-GB"/>
        </w:rPr>
        <w:fldChar w:fldCharType="separate"/>
      </w:r>
      <w:r w:rsidR="00E27753" w:rsidRPr="00290CA2">
        <w:rPr>
          <w:rFonts w:cs="Calibri"/>
          <w:lang w:val="en-GB"/>
        </w:rPr>
        <w:t>(Ebenesersdóttir et al., 2018, pp. 1028–1029; Eldjárn, 2016; Gestsdóttir, 1998; Maher, 2007, pp. 153, 158)</w:t>
      </w:r>
      <w:r w:rsidR="00E27753" w:rsidRPr="00290CA2">
        <w:rPr>
          <w:lang w:val="en-GB"/>
        </w:rPr>
        <w:fldChar w:fldCharType="end"/>
      </w:r>
      <w:r w:rsidR="00E27753" w:rsidRPr="00290CA2">
        <w:rPr>
          <w:lang w:val="en-GB"/>
        </w:rPr>
        <w:t>.</w:t>
      </w:r>
      <w:r w:rsidR="00E27753">
        <w:rPr>
          <w:lang w:val="en-GB"/>
        </w:rPr>
        <w:t xml:space="preserve"> </w:t>
      </w:r>
      <w:r w:rsidR="00510253">
        <w:rPr>
          <w:lang w:val="en-GB"/>
        </w:rPr>
        <w:t xml:space="preserve">Human male and female skeletons are equally likely to be buried with a </w:t>
      </w:r>
      <w:r>
        <w:rPr>
          <w:lang w:val="en-GB"/>
        </w:rPr>
        <w:t xml:space="preserve">horse </w:t>
      </w:r>
      <w:r>
        <w:rPr>
          <w:lang w:val="en-GB"/>
        </w:rPr>
        <w:fldChar w:fldCharType="begin"/>
      </w:r>
      <w:r>
        <w:rPr>
          <w:lang w:val="en-GB"/>
        </w:rPr>
        <w:instrText xml:space="preserve"> ADDIN ZOTERO_ITEM CSL_CITATION {"citationID":"v8vRTVOT","properties":{"formattedCitation":"(Leifsson, 2018, p. 303)","plainCitation":"(Leifsson, 2018, p. 303)","noteIndex":0},"citationItems":[{"id":5811,"uris":["http://zotero.org/users/254539/items/FP89MY2L"],"uri":["http://zotero.org/users/254539/items/FP89MY2L"],"itemData":{"id":5811,"type":"thesis","title":"Ritual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Customs","language":"English","author":[{"family":"Leifsson","given":"Rúnar"}],"issued":{"date-parts":[["2018"]]}},"locator":"303"}],"schema":"https://github.com/citation-style-language/schema/raw/master/csl-citation.json"} </w:instrText>
      </w:r>
      <w:r>
        <w:rPr>
          <w:lang w:val="en-GB"/>
        </w:rPr>
        <w:fldChar w:fldCharType="separate"/>
      </w:r>
      <w:r w:rsidRPr="00577C24">
        <w:rPr>
          <w:rFonts w:cs="Times New Roman"/>
        </w:rPr>
        <w:t>(Leifsson, 2018, p. 303)</w:t>
      </w:r>
      <w:r>
        <w:rPr>
          <w:lang w:val="en-GB"/>
        </w:rPr>
        <w:fldChar w:fldCharType="end"/>
      </w:r>
      <w:r w:rsidR="00E27753" w:rsidRPr="00290CA2">
        <w:rPr>
          <w:lang w:val="en-GB"/>
        </w:rPr>
        <w:t>.</w:t>
      </w:r>
      <w:r w:rsidR="00F228F0">
        <w:rPr>
          <w:lang w:val="en-GB"/>
        </w:rPr>
        <w:t xml:space="preserve"> </w:t>
      </w:r>
      <w:r w:rsidR="00E27753">
        <w:rPr>
          <w:lang w:val="en-GB"/>
        </w:rPr>
        <w:t xml:space="preserve">In </w:t>
      </w:r>
      <w:r w:rsidR="00FA4104">
        <w:rPr>
          <w:lang w:val="en-GB"/>
        </w:rPr>
        <w:t xml:space="preserve">the burials analysed in </w:t>
      </w:r>
      <w:r w:rsidR="00E27753">
        <w:rPr>
          <w:lang w:val="en-GB"/>
        </w:rPr>
        <w:t xml:space="preserve">this study, </w:t>
      </w:r>
      <w:r w:rsidR="00FA4104">
        <w:rPr>
          <w:lang w:val="en-GB"/>
        </w:rPr>
        <w:t>sex could no</w:t>
      </w:r>
      <w:bookmarkStart w:id="6" w:name="_GoBack"/>
      <w:bookmarkEnd w:id="6"/>
      <w:r w:rsidR="00FA4104">
        <w:rPr>
          <w:lang w:val="en-GB"/>
        </w:rPr>
        <w:t xml:space="preserve">t be determined </w:t>
      </w:r>
      <w:r w:rsidR="00E27753">
        <w:rPr>
          <w:lang w:val="en-GB"/>
        </w:rPr>
        <w:t>f</w:t>
      </w:r>
      <w:r w:rsidR="00E27753" w:rsidRPr="00290CA2">
        <w:rPr>
          <w:lang w:val="en-GB"/>
        </w:rPr>
        <w:t>or 1</w:t>
      </w:r>
      <w:r w:rsidR="00432384">
        <w:rPr>
          <w:lang w:val="en-GB"/>
        </w:rPr>
        <w:t>2</w:t>
      </w:r>
      <w:r w:rsidR="00E27753" w:rsidRPr="00290CA2">
        <w:rPr>
          <w:lang w:val="en-GB"/>
        </w:rPr>
        <w:t xml:space="preserve"> of the </w:t>
      </w:r>
      <w:r w:rsidR="00432384">
        <w:rPr>
          <w:lang w:val="en-GB"/>
        </w:rPr>
        <w:t>21</w:t>
      </w:r>
      <w:r w:rsidR="00E27753" w:rsidRPr="00290CA2">
        <w:rPr>
          <w:lang w:val="en-GB"/>
        </w:rPr>
        <w:t xml:space="preserve"> human</w:t>
      </w:r>
      <w:r w:rsidR="000C0CF9">
        <w:rPr>
          <w:lang w:val="en-GB"/>
        </w:rPr>
        <w:t xml:space="preserve"> burials</w:t>
      </w:r>
      <w:r w:rsidR="00E27753" w:rsidRPr="00290CA2">
        <w:rPr>
          <w:lang w:val="en-GB"/>
        </w:rPr>
        <w:t xml:space="preserve"> found associated with horse</w:t>
      </w:r>
      <w:r w:rsidR="00327E2C">
        <w:rPr>
          <w:lang w:val="en-GB"/>
        </w:rPr>
        <w:t xml:space="preserve"> burials</w:t>
      </w:r>
      <w:r w:rsidR="00E27753" w:rsidRPr="00290CA2">
        <w:rPr>
          <w:lang w:val="en-GB"/>
        </w:rPr>
        <w:t xml:space="preserve"> due to bad preservation or </w:t>
      </w:r>
      <w:r w:rsidR="000C0CF9">
        <w:rPr>
          <w:lang w:val="en-GB"/>
        </w:rPr>
        <w:t xml:space="preserve">because </w:t>
      </w:r>
      <w:r w:rsidR="00FA4104">
        <w:rPr>
          <w:lang w:val="en-GB"/>
        </w:rPr>
        <w:t xml:space="preserve">the </w:t>
      </w:r>
      <w:r w:rsidR="00327E2C">
        <w:rPr>
          <w:lang w:val="en-GB"/>
        </w:rPr>
        <w:t xml:space="preserve">human </w:t>
      </w:r>
      <w:r w:rsidR="00E27753" w:rsidRPr="00290CA2">
        <w:rPr>
          <w:lang w:val="en-GB"/>
        </w:rPr>
        <w:t>bones</w:t>
      </w:r>
      <w:r w:rsidR="00FA4104">
        <w:rPr>
          <w:lang w:val="en-GB"/>
        </w:rPr>
        <w:t xml:space="preserve"> were </w:t>
      </w:r>
      <w:r w:rsidR="00327E2C">
        <w:rPr>
          <w:lang w:val="en-GB"/>
        </w:rPr>
        <w:t xml:space="preserve">not </w:t>
      </w:r>
      <w:r w:rsidR="00FA4104">
        <w:rPr>
          <w:lang w:val="en-GB"/>
        </w:rPr>
        <w:t>prese</w:t>
      </w:r>
      <w:r w:rsidR="00327E2C">
        <w:rPr>
          <w:lang w:val="en-GB"/>
        </w:rPr>
        <w:t>rved</w:t>
      </w:r>
      <w:r w:rsidR="00E27753" w:rsidRPr="00290CA2">
        <w:rPr>
          <w:lang w:val="en-GB"/>
        </w:rPr>
        <w:t xml:space="preserve">. </w:t>
      </w:r>
      <w:r w:rsidR="00FA4104">
        <w:rPr>
          <w:lang w:val="en-GB"/>
        </w:rPr>
        <w:t>Of those that could be sexed, e</w:t>
      </w:r>
      <w:r w:rsidR="00E27753" w:rsidRPr="00290CA2">
        <w:rPr>
          <w:lang w:val="en-GB"/>
        </w:rPr>
        <w:t xml:space="preserve">ight were sexed as males or probable males </w:t>
      </w:r>
      <w:r w:rsidR="00FA4104">
        <w:rPr>
          <w:lang w:val="en-GB"/>
        </w:rPr>
        <w:t>and</w:t>
      </w:r>
      <w:r w:rsidR="00FA4104" w:rsidRPr="00290CA2">
        <w:rPr>
          <w:lang w:val="en-GB"/>
        </w:rPr>
        <w:t xml:space="preserve"> </w:t>
      </w:r>
      <w:r w:rsidR="00E27753" w:rsidRPr="00290CA2">
        <w:rPr>
          <w:lang w:val="en-GB"/>
        </w:rPr>
        <w:t xml:space="preserve">only one as female </w:t>
      </w:r>
      <w:r w:rsidR="00E27753" w:rsidRPr="00290CA2">
        <w:rPr>
          <w:lang w:val="en-GB"/>
        </w:rPr>
        <w:fldChar w:fldCharType="begin"/>
      </w:r>
      <w:r w:rsidR="000C0CF9">
        <w:rPr>
          <w:lang w:val="en-GB"/>
        </w:rPr>
        <w:instrText xml:space="preserve"> ADDIN ZOTERO_ITEM CSL_CITATION {"citationID":"vJAHyMeW","properties":{"formattedCitation":"(the skeleton from Dalv\\uc0\\u237{}k (Brimnes) burial XIII; Gestsd\\uc0\\u243{}ttir, 1998)","plainCitation":"(the skeleton from Dalvík (Brimnes) burial XIII; Gestsdóttir, 1998)","noteIndex":0},"citationItems":[{"id":3156,"uris":["http://zotero.org/users/254539/items/4FRPK8BF"],"uri":["http://zotero.org/users/254539/items/4FRPK8BF"],"itemData":{"id":3156,"type":"report","title":"Kyn-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Íslands","publisher-place":"Reykjavík","event-place":"Reykjavík","number":"FS055-98151","author":[{"family":"Gestsdóttir","given":"Hildur"}],"issued":{"date-parts":[["1998"]]}},"prefix":"the skeleton from Dalvík (Brimnes) burial XIII;"}],"schema":"https://github.com/citation-style-language/schema/raw/master/csl-citation.json"} </w:instrText>
      </w:r>
      <w:r w:rsidR="00E27753" w:rsidRPr="00290CA2">
        <w:rPr>
          <w:lang w:val="en-GB"/>
        </w:rPr>
        <w:fldChar w:fldCharType="separate"/>
      </w:r>
      <w:r w:rsidR="000C0CF9" w:rsidRPr="000C0CF9">
        <w:rPr>
          <w:rFonts w:cs="Times New Roman"/>
        </w:rPr>
        <w:t>(the skeleton from Dalv</w:t>
      </w:r>
      <w:r w:rsidR="000C0CF9" w:rsidRPr="00327E2C">
        <w:rPr>
          <w:rFonts w:cs="Times New Roman"/>
        </w:rPr>
        <w:t>ík (Brimnes) burial XIII; Gestsdóttir, 1998)</w:t>
      </w:r>
      <w:r w:rsidR="00E27753" w:rsidRPr="00290CA2">
        <w:rPr>
          <w:lang w:val="en-GB"/>
        </w:rPr>
        <w:fldChar w:fldCharType="end"/>
      </w:r>
      <w:r w:rsidR="00E27753" w:rsidRPr="00290CA2">
        <w:rPr>
          <w:lang w:val="en-GB"/>
        </w:rPr>
        <w:t xml:space="preserve">. Most of the human skeletons </w:t>
      </w:r>
      <w:r w:rsidR="004B46EE">
        <w:rPr>
          <w:lang w:val="en-GB"/>
        </w:rPr>
        <w:t>that</w:t>
      </w:r>
      <w:r w:rsidR="004B46EE" w:rsidRPr="00290CA2">
        <w:rPr>
          <w:lang w:val="en-GB"/>
        </w:rPr>
        <w:t xml:space="preserve"> </w:t>
      </w:r>
      <w:r w:rsidR="00E27753" w:rsidRPr="00290CA2">
        <w:rPr>
          <w:lang w:val="en-GB"/>
        </w:rPr>
        <w:t>could be aged were between 35-45 years</w:t>
      </w:r>
      <w:r w:rsidR="004B46EE">
        <w:rPr>
          <w:lang w:val="en-GB"/>
        </w:rPr>
        <w:t>,</w:t>
      </w:r>
      <w:r w:rsidR="00E27753" w:rsidRPr="00290CA2">
        <w:rPr>
          <w:lang w:val="en-GB"/>
        </w:rPr>
        <w:t xml:space="preserve"> but two skeletons come from young individuals</w:t>
      </w:r>
      <w:r w:rsidR="004B46EE">
        <w:rPr>
          <w:lang w:val="en-GB"/>
        </w:rPr>
        <w:t xml:space="preserve"> (</w:t>
      </w:r>
      <w:proofErr w:type="spellStart"/>
      <w:r w:rsidR="00E27753" w:rsidRPr="00290CA2">
        <w:rPr>
          <w:lang w:val="en-GB"/>
        </w:rPr>
        <w:t>Álfsstaðir</w:t>
      </w:r>
      <w:proofErr w:type="spellEnd"/>
      <w:r w:rsidR="00E27753" w:rsidRPr="00290CA2">
        <w:rPr>
          <w:lang w:val="en-GB"/>
        </w:rPr>
        <w:t xml:space="preserve"> and </w:t>
      </w:r>
      <w:proofErr w:type="spellStart"/>
      <w:r w:rsidR="00E27753" w:rsidRPr="00290CA2">
        <w:rPr>
          <w:lang w:val="en-GB"/>
        </w:rPr>
        <w:t>Hemla</w:t>
      </w:r>
      <w:proofErr w:type="spellEnd"/>
      <w:r w:rsidR="004B46EE">
        <w:rPr>
          <w:lang w:val="en-GB"/>
        </w:rPr>
        <w:t>)</w:t>
      </w:r>
      <w:r w:rsidR="00E27753" w:rsidRPr="00290CA2">
        <w:rPr>
          <w:lang w:val="en-GB"/>
        </w:rPr>
        <w:t xml:space="preserve"> and </w:t>
      </w:r>
      <w:r w:rsidR="00E27753">
        <w:rPr>
          <w:lang w:val="en-GB"/>
        </w:rPr>
        <w:t>one</w:t>
      </w:r>
      <w:r w:rsidR="00E27753" w:rsidRPr="00290CA2">
        <w:rPr>
          <w:lang w:val="en-GB"/>
        </w:rPr>
        <w:t xml:space="preserve"> individual </w:t>
      </w:r>
      <w:r w:rsidR="004B46EE">
        <w:rPr>
          <w:lang w:val="en-GB"/>
        </w:rPr>
        <w:t xml:space="preserve">was </w:t>
      </w:r>
      <w:r w:rsidR="00E27753" w:rsidRPr="00290CA2">
        <w:rPr>
          <w:lang w:val="en-GB"/>
        </w:rPr>
        <w:t xml:space="preserve">over 46 years old </w:t>
      </w:r>
      <w:r w:rsidR="004B46EE">
        <w:rPr>
          <w:lang w:val="en-GB"/>
        </w:rPr>
        <w:t>(</w:t>
      </w:r>
      <w:r w:rsidR="00E27753" w:rsidRPr="00290CA2">
        <w:rPr>
          <w:lang w:val="en-GB"/>
        </w:rPr>
        <w:t xml:space="preserve">burial I at </w:t>
      </w:r>
      <w:proofErr w:type="spellStart"/>
      <w:r w:rsidR="00E27753" w:rsidRPr="00290CA2">
        <w:rPr>
          <w:lang w:val="en-GB"/>
        </w:rPr>
        <w:t>Ytra</w:t>
      </w:r>
      <w:proofErr w:type="spellEnd"/>
      <w:r w:rsidR="00E27753" w:rsidRPr="00290CA2">
        <w:rPr>
          <w:lang w:val="en-GB"/>
        </w:rPr>
        <w:t xml:space="preserve"> </w:t>
      </w:r>
      <w:proofErr w:type="spellStart"/>
      <w:r w:rsidR="00E27753" w:rsidRPr="00290CA2">
        <w:rPr>
          <w:lang w:val="en-GB"/>
        </w:rPr>
        <w:t>Garðshorn</w:t>
      </w:r>
      <w:proofErr w:type="spellEnd"/>
      <w:r w:rsidR="000E2DEF">
        <w:rPr>
          <w:lang w:val="en-GB"/>
        </w:rPr>
        <w:t>)</w:t>
      </w:r>
      <w:r w:rsidR="00E27753" w:rsidRPr="00290CA2">
        <w:rPr>
          <w:lang w:val="en-GB"/>
        </w:rPr>
        <w:t xml:space="preserve"> </w:t>
      </w:r>
      <w:r w:rsidR="00E27753" w:rsidRPr="00290CA2">
        <w:rPr>
          <w:lang w:val="en-GB"/>
        </w:rPr>
        <w:fldChar w:fldCharType="begin"/>
      </w:r>
      <w:r w:rsidR="00E27753" w:rsidRPr="00290CA2">
        <w:rPr>
          <w:lang w:val="en-GB"/>
        </w:rPr>
        <w:instrText xml:space="preserve"> ADDIN ZOTERO_ITEM CSL_CITATION {"citationID":"L1KthEaG","properties":{"formattedCitation":"(Gestsd\\uc0\\u243{}ttir, 1998)","plainCitation":"(Gestsdóttir, 1998)","noteIndex":0},"citationItems":[{"id":3156,"uris":["http://zotero.org/users/254539/items/4FRPK8BF"],"uri":["http://zotero.org/users/254539/items/4FRPK8BF"],"itemData":{"id":3156,"type":"report","title":"Kyn-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Íslands","publisher-place":"Reykjavík","event-place":"Reykjavík","number":"FS055-98151","author":[{"family":"Gestsdóttir","given":"Hildur"}],"issued":{"date-parts":[["1998"]]}}}],"schema":"https://github.com/citation-style-language/schema/raw/master/csl-citation.json"} </w:instrText>
      </w:r>
      <w:r w:rsidR="00E27753" w:rsidRPr="00290CA2">
        <w:rPr>
          <w:lang w:val="en-GB"/>
        </w:rPr>
        <w:fldChar w:fldCharType="separate"/>
      </w:r>
      <w:r w:rsidR="00E27753" w:rsidRPr="00290CA2">
        <w:rPr>
          <w:rFonts w:cs="Calibri"/>
          <w:lang w:val="en-GB"/>
        </w:rPr>
        <w:t>(Gestsdóttir, 1998)</w:t>
      </w:r>
      <w:r w:rsidR="00E27753" w:rsidRPr="00290CA2">
        <w:rPr>
          <w:lang w:val="en-GB"/>
        </w:rPr>
        <w:fldChar w:fldCharType="end"/>
      </w:r>
      <w:r w:rsidR="00E27753" w:rsidRPr="00290CA2">
        <w:rPr>
          <w:lang w:val="en-GB"/>
        </w:rPr>
        <w:t>.</w:t>
      </w:r>
      <w:r w:rsidR="004B46EE">
        <w:rPr>
          <w:lang w:val="en-GB"/>
        </w:rPr>
        <w:t xml:space="preserve"> For further </w:t>
      </w:r>
      <w:r w:rsidR="00327E2C">
        <w:rPr>
          <w:lang w:val="en-GB"/>
        </w:rPr>
        <w:t>details,</w:t>
      </w:r>
      <w:r w:rsidR="004B46EE">
        <w:rPr>
          <w:lang w:val="en-GB"/>
        </w:rPr>
        <w:t xml:space="preserve"> s</w:t>
      </w:r>
      <w:r w:rsidR="00E27753" w:rsidRPr="00290CA2">
        <w:rPr>
          <w:lang w:val="en-GB"/>
        </w:rPr>
        <w:t>ee Table S1</w:t>
      </w:r>
      <w:r w:rsidR="00E27753">
        <w:rPr>
          <w:lang w:val="en-GB"/>
        </w:rPr>
        <w:t xml:space="preserve">. </w:t>
      </w:r>
    </w:p>
    <w:p w14:paraId="63ECC25B" w14:textId="77777777" w:rsidR="00E27753" w:rsidRPr="002718AE" w:rsidRDefault="00E27753" w:rsidP="0069533A">
      <w:pPr>
        <w:jc w:val="both"/>
        <w:rPr>
          <w:lang w:val="en-GB"/>
        </w:rPr>
      </w:pPr>
    </w:p>
    <w:p w14:paraId="714B9144" w14:textId="77777777" w:rsidR="00C76126" w:rsidRDefault="00C76126" w:rsidP="00C76126">
      <w:pPr>
        <w:rPr>
          <w:lang w:val="en-GB"/>
        </w:rPr>
      </w:pPr>
    </w:p>
    <w:p w14:paraId="74AA88DA" w14:textId="7B10CB52" w:rsidR="00B01E90" w:rsidRPr="00D76BE2" w:rsidRDefault="00C76126" w:rsidP="00337DD1">
      <w:pPr>
        <w:pStyle w:val="Heading3"/>
        <w:rPr>
          <w:lang w:val="en-GB"/>
        </w:rPr>
      </w:pPr>
      <w:bookmarkStart w:id="7" w:name="_Toc530053651"/>
      <w:r>
        <w:rPr>
          <w:lang w:val="en-GB"/>
        </w:rPr>
        <w:lastRenderedPageBreak/>
        <w:t xml:space="preserve">2.1.1 </w:t>
      </w:r>
      <w:proofErr w:type="spellStart"/>
      <w:r w:rsidR="00B01E90" w:rsidRPr="00D76BE2">
        <w:rPr>
          <w:lang w:val="en-GB"/>
        </w:rPr>
        <w:t>Álfsstaðir</w:t>
      </w:r>
      <w:bookmarkEnd w:id="7"/>
      <w:proofErr w:type="spellEnd"/>
    </w:p>
    <w:p w14:paraId="4D511BF0" w14:textId="062B39D5" w:rsidR="00B01E90" w:rsidRPr="00D76BE2" w:rsidRDefault="00B01E90" w:rsidP="00CC784A">
      <w:pPr>
        <w:spacing w:after="240"/>
        <w:jc w:val="both"/>
        <w:rPr>
          <w:rFonts w:cs="Times New Roman"/>
          <w:lang w:val="en-GB"/>
        </w:rPr>
      </w:pPr>
      <w:r w:rsidRPr="00D76BE2">
        <w:rPr>
          <w:rFonts w:cs="Times New Roman"/>
          <w:lang w:val="en-GB"/>
        </w:rPr>
        <w:t xml:space="preserve">During bulldozing for road construction in 1945 a human skeleton was found at </w:t>
      </w:r>
      <w:proofErr w:type="spellStart"/>
      <w:r w:rsidRPr="00D76BE2">
        <w:rPr>
          <w:rFonts w:cs="Times New Roman"/>
          <w:lang w:val="en-GB"/>
        </w:rPr>
        <w:t>Álfsstaðir</w:t>
      </w:r>
      <w:proofErr w:type="spellEnd"/>
      <w:r w:rsidRPr="00D76BE2">
        <w:rPr>
          <w:rFonts w:cs="Times New Roman"/>
          <w:lang w:val="en-GB"/>
        </w:rPr>
        <w:t xml:space="preserve"> along with grave goods including two spears and an axe. The burial was excavated by </w:t>
      </w:r>
      <w:proofErr w:type="spellStart"/>
      <w:r w:rsidRPr="00D76BE2">
        <w:rPr>
          <w:rFonts w:cs="Times New Roman"/>
          <w:lang w:val="en-GB"/>
        </w:rPr>
        <w:t>Kristján</w:t>
      </w:r>
      <w:proofErr w:type="spellEnd"/>
      <w:r w:rsidRPr="00D76BE2">
        <w:rPr>
          <w:rFonts w:cs="Times New Roman"/>
          <w:lang w:val="en-GB"/>
        </w:rPr>
        <w:t xml:space="preserve"> </w:t>
      </w:r>
      <w:proofErr w:type="spellStart"/>
      <w:r w:rsidRPr="00D76BE2">
        <w:rPr>
          <w:rFonts w:cs="Times New Roman"/>
          <w:lang w:val="en-GB"/>
        </w:rPr>
        <w:t>Eldjárn</w:t>
      </w:r>
      <w:proofErr w:type="spellEnd"/>
      <w:r w:rsidRPr="00D76BE2">
        <w:rPr>
          <w:rFonts w:cs="Times New Roman"/>
          <w:lang w:val="en-GB"/>
        </w:rPr>
        <w:t xml:space="preserve">, but had been badly damaged </w:t>
      </w:r>
      <w:r w:rsidRPr="00D76BE2">
        <w:rPr>
          <w:rFonts w:cs="Times New Roman"/>
          <w:lang w:val="en-GB"/>
        </w:rPr>
        <w:fldChar w:fldCharType="begin"/>
      </w:r>
      <w:r w:rsidR="00667EDF">
        <w:rPr>
          <w:rFonts w:cs="Times New Roman"/>
          <w:lang w:val="en-GB"/>
        </w:rPr>
        <w:instrText xml:space="preserve"> ADDIN ZOTERO_ITEM CSL_CITATION {"citationID":"o270Gs9g","properties":{"formattedCitation":"(Eldj\\uc0\\u225{}rn, 2016, pp. 79\\uc0\\u8211{}81)","plainCitation":"(Eldjárn, 2016, pp. 79–81)","noteIndex":0},"citationItems":[{"id":5488,"uris":["http://zotero.org/users/254539/items/22R4V9Q7"],"uri":["http://zotero.org/users/254539/items/22R4V9Q7"],"itemData":{"id":5488,"type":"book","title":"Kuml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79-81"}],"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pp. 79–81)</w:t>
      </w:r>
      <w:r w:rsidRPr="00D76BE2">
        <w:rPr>
          <w:rFonts w:cs="Times New Roman"/>
          <w:lang w:val="en-GB"/>
        </w:rPr>
        <w:fldChar w:fldCharType="end"/>
      </w:r>
      <w:r w:rsidRPr="00D76BE2">
        <w:rPr>
          <w:rFonts w:cs="Times New Roman"/>
          <w:lang w:val="en-GB"/>
        </w:rPr>
        <w:t>. Bones from two horses were recovered, although the majority came from a single 12-year old horse sexed as male based on pelvic morphology and the presence of canines.</w:t>
      </w:r>
      <w:r w:rsidR="00EF1C15">
        <w:rPr>
          <w:rFonts w:cs="Times New Roman"/>
          <w:lang w:val="en-GB"/>
        </w:rPr>
        <w:t xml:space="preserve"> </w:t>
      </w:r>
      <w:r w:rsidR="0069533A">
        <w:rPr>
          <w:rFonts w:cs="Times New Roman"/>
          <w:lang w:val="en-GB"/>
        </w:rPr>
        <w:t xml:space="preserve">The </w:t>
      </w:r>
      <w:r w:rsidR="00EF1C15">
        <w:rPr>
          <w:rFonts w:cs="Times New Roman"/>
          <w:lang w:val="en-GB"/>
        </w:rPr>
        <w:t>81 elements recovered probably belong to this 12-year old horse</w:t>
      </w:r>
      <w:r w:rsidR="0069533A">
        <w:rPr>
          <w:rFonts w:cs="Times New Roman"/>
          <w:lang w:val="en-GB"/>
        </w:rPr>
        <w:t>,</w:t>
      </w:r>
      <w:r w:rsidR="00EF1C15">
        <w:rPr>
          <w:rFonts w:cs="Times New Roman"/>
          <w:lang w:val="en-GB"/>
        </w:rPr>
        <w:t xml:space="preserve"> but an extra left scapula and </w:t>
      </w:r>
      <w:proofErr w:type="spellStart"/>
      <w:r w:rsidR="00EF1C15">
        <w:rPr>
          <w:rFonts w:cs="Times New Roman"/>
          <w:lang w:val="en-GB"/>
        </w:rPr>
        <w:t>humerus</w:t>
      </w:r>
      <w:proofErr w:type="spellEnd"/>
      <w:r w:rsidR="00EF1C15">
        <w:rPr>
          <w:rFonts w:cs="Times New Roman"/>
          <w:lang w:val="en-GB"/>
        </w:rPr>
        <w:t xml:space="preserve"> with slightly different weathering were also included in the box </w:t>
      </w:r>
      <w:r w:rsidR="00D766B2" w:rsidRPr="00D76BE2">
        <w:rPr>
          <w:rFonts w:cs="Times New Roman"/>
          <w:lang w:val="en-GB"/>
        </w:rPr>
        <w:fldChar w:fldCharType="begin"/>
      </w:r>
      <w:r w:rsidR="00D766B2" w:rsidRPr="00D76BE2">
        <w:rPr>
          <w:rFonts w:cs="Times New Roman"/>
          <w:lang w:val="en-GB"/>
        </w:rPr>
        <w:instrText xml:space="preserve"> ADDIN ZOTERO_ITEM CSL_CITATION {"citationID":"MhxDX1im","properties":{"formattedCitation":"(Leifsson, 2018, pp. 70\\uc0\\u8211{}71)","plainCitation":"(Leifsson, 2018, pp. 70–71)","noteIndex":0},"citationItems":[{"id":5811,"uris":["http://zotero.org/users/254539/items/FP89MY2L"],"uri":["http://zotero.org/users/254539/items/FP89MY2L"],"itemData":{"id":5811,"type":"thesis","title":"Ritual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Customs","language":"English","author":[{"family":"Leifsson","given":"Rúnar"}],"issued":{"date-parts":[["2018"]]}},"locator":"70-71"}],"schema":"https://github.com/citation-style-language/schema/raw/master/csl-citation.json"} </w:instrText>
      </w:r>
      <w:r w:rsidR="00D766B2" w:rsidRPr="00D76BE2">
        <w:rPr>
          <w:rFonts w:cs="Times New Roman"/>
          <w:lang w:val="en-GB"/>
        </w:rPr>
        <w:fldChar w:fldCharType="separate"/>
      </w:r>
      <w:r w:rsidR="00D766B2" w:rsidRPr="00667EDF">
        <w:rPr>
          <w:rFonts w:cs="Times New Roman"/>
        </w:rPr>
        <w:t>(Leifsson, 2018, pp. 70–71)</w:t>
      </w:r>
      <w:r w:rsidR="00D766B2" w:rsidRPr="00D76BE2">
        <w:rPr>
          <w:rFonts w:cs="Times New Roman"/>
          <w:lang w:val="en-GB"/>
        </w:rPr>
        <w:fldChar w:fldCharType="end"/>
      </w:r>
      <w:r w:rsidR="00EF1C15">
        <w:rPr>
          <w:rFonts w:cs="Times New Roman"/>
          <w:lang w:val="en-GB"/>
        </w:rPr>
        <w:t>.</w:t>
      </w:r>
    </w:p>
    <w:p w14:paraId="3BA9B30F" w14:textId="4E54FF1A" w:rsidR="00B01E90" w:rsidRPr="00D76BE2" w:rsidRDefault="00C76126" w:rsidP="00337DD1">
      <w:pPr>
        <w:pStyle w:val="Heading3"/>
        <w:rPr>
          <w:lang w:val="en-GB"/>
        </w:rPr>
      </w:pPr>
      <w:bookmarkStart w:id="8" w:name="_Toc530053652"/>
      <w:r>
        <w:rPr>
          <w:lang w:val="en-GB"/>
        </w:rPr>
        <w:t xml:space="preserve">2.1.2. </w:t>
      </w:r>
      <w:proofErr w:type="spellStart"/>
      <w:r w:rsidR="00B01E90" w:rsidRPr="00D76BE2">
        <w:rPr>
          <w:lang w:val="en-GB"/>
        </w:rPr>
        <w:t>Berufjörður</w:t>
      </w:r>
      <w:bookmarkEnd w:id="8"/>
      <w:proofErr w:type="spellEnd"/>
    </w:p>
    <w:p w14:paraId="78471D5D" w14:textId="3169496E" w:rsidR="00B01E90" w:rsidRPr="00D76BE2" w:rsidRDefault="00B01E90" w:rsidP="00CC784A">
      <w:pPr>
        <w:spacing w:after="240"/>
        <w:jc w:val="both"/>
        <w:rPr>
          <w:rFonts w:cs="Times New Roman"/>
          <w:lang w:val="en-GB"/>
        </w:rPr>
      </w:pPr>
      <w:r w:rsidRPr="00D76BE2">
        <w:rPr>
          <w:rFonts w:cs="Times New Roman"/>
          <w:lang w:val="en-GB"/>
        </w:rPr>
        <w:t xml:space="preserve">One of the four burial grounds known from the </w:t>
      </w:r>
      <w:proofErr w:type="spellStart"/>
      <w:r w:rsidRPr="00D76BE2">
        <w:rPr>
          <w:rFonts w:cs="Times New Roman"/>
          <w:lang w:val="en-GB"/>
        </w:rPr>
        <w:t>Berufjörður</w:t>
      </w:r>
      <w:proofErr w:type="spellEnd"/>
      <w:r w:rsidRPr="00D76BE2">
        <w:rPr>
          <w:rFonts w:cs="Times New Roman"/>
          <w:lang w:val="en-GB"/>
        </w:rPr>
        <w:t xml:space="preserve"> area was partially excavated by Daniel </w:t>
      </w:r>
      <w:proofErr w:type="spellStart"/>
      <w:r w:rsidRPr="00D76BE2">
        <w:rPr>
          <w:rFonts w:cs="Times New Roman"/>
          <w:lang w:val="en-GB"/>
        </w:rPr>
        <w:t>Bruun</w:t>
      </w:r>
      <w:proofErr w:type="spellEnd"/>
      <w:r w:rsidRPr="00D76BE2">
        <w:rPr>
          <w:rFonts w:cs="Times New Roman"/>
          <w:lang w:val="en-GB"/>
        </w:rPr>
        <w:t xml:space="preserve"> in 1898</w:t>
      </w:r>
      <w:r w:rsidR="00777C2F">
        <w:rPr>
          <w:rFonts w:cs="Times New Roman"/>
          <w:lang w:val="en-GB"/>
        </w:rPr>
        <w:t xml:space="preserve"> but documentation of the site is poor and no human bones were recovered </w:t>
      </w:r>
      <w:r w:rsidR="00777C2F">
        <w:rPr>
          <w:rFonts w:cs="Times New Roman"/>
          <w:lang w:val="en-GB"/>
        </w:rPr>
        <w:fldChar w:fldCharType="begin"/>
      </w:r>
      <w:r w:rsidR="00777C2F">
        <w:rPr>
          <w:rFonts w:cs="Times New Roman"/>
          <w:lang w:val="en-GB"/>
        </w:rPr>
        <w:instrText xml:space="preserve"> ADDIN ZOTERO_ITEM CSL_CITATION {"citationID":"cxG7PTPN","properties":{"formattedCitation":"(Eldj\\uc0\\u225{}rn, 2016, pp. 109\\uc0\\u8211{}112)","plainCitation":"(Eldjárn, 2016, pp. 109–112)","noteIndex":0},"citationItems":[{"id":5488,"uris":["http://zotero.org/users/254539/items/22R4V9Q7"],"uri":["http://zotero.org/users/254539/items/22R4V9Q7"],"itemData":{"id":5488,"type":"book","title":"Kuml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109-112"}],"schema":"https://github.com/citation-style-language/schema/raw/master/csl-citation.json"} </w:instrText>
      </w:r>
      <w:r w:rsidR="00777C2F">
        <w:rPr>
          <w:rFonts w:cs="Times New Roman"/>
          <w:lang w:val="en-GB"/>
        </w:rPr>
        <w:fldChar w:fldCharType="separate"/>
      </w:r>
      <w:r w:rsidR="00777C2F" w:rsidRPr="00777C2F">
        <w:rPr>
          <w:rFonts w:cs="Times New Roman"/>
        </w:rPr>
        <w:t>(Eldjárn, 2016, pp. 109–112)</w:t>
      </w:r>
      <w:r w:rsidR="00777C2F">
        <w:rPr>
          <w:rFonts w:cs="Times New Roman"/>
          <w:lang w:val="en-GB"/>
        </w:rPr>
        <w:fldChar w:fldCharType="end"/>
      </w:r>
      <w:r w:rsidRPr="00D76BE2">
        <w:rPr>
          <w:rFonts w:cs="Times New Roman"/>
          <w:lang w:val="en-GB"/>
        </w:rPr>
        <w:t xml:space="preserve">. A cigar box containing </w:t>
      </w:r>
      <w:r w:rsidR="00D766B2">
        <w:rPr>
          <w:rFonts w:cs="Times New Roman"/>
          <w:lang w:val="en-GB"/>
        </w:rPr>
        <w:t>eight</w:t>
      </w:r>
      <w:r w:rsidR="00D766B2" w:rsidRPr="00D76BE2">
        <w:rPr>
          <w:rFonts w:cs="Times New Roman"/>
          <w:lang w:val="en-GB"/>
        </w:rPr>
        <w:t xml:space="preserve"> </w:t>
      </w:r>
      <w:r w:rsidRPr="00D76BE2">
        <w:rPr>
          <w:rFonts w:cs="Times New Roman"/>
          <w:lang w:val="en-GB"/>
        </w:rPr>
        <w:t>horse teeth from a 5-year-old individual is kept at the NMI</w:t>
      </w:r>
      <w:r w:rsidR="00D766B2">
        <w:rPr>
          <w:rFonts w:cs="Times New Roman"/>
          <w:lang w:val="en-GB"/>
        </w:rPr>
        <w:t xml:space="preserve"> and no other horse elements from this burial are preserved</w:t>
      </w:r>
      <w:r w:rsidRPr="00D76BE2">
        <w:rPr>
          <w:rFonts w:cs="Times New Roman"/>
          <w:lang w:val="en-GB"/>
        </w:rPr>
        <w:t>. It is unclear whether the horse bones are directly related to a human burial since the majority of the burial</w:t>
      </w:r>
      <w:r w:rsidR="00486E2F">
        <w:rPr>
          <w:rFonts w:cs="Times New Roman"/>
          <w:lang w:val="en-GB"/>
        </w:rPr>
        <w:t>s</w:t>
      </w:r>
      <w:r w:rsidRPr="00D76BE2">
        <w:rPr>
          <w:rFonts w:cs="Times New Roman"/>
          <w:lang w:val="en-GB"/>
        </w:rPr>
        <w:t xml:space="preserve"> investigated by </w:t>
      </w:r>
      <w:proofErr w:type="spellStart"/>
      <w:r w:rsidRPr="00D76BE2">
        <w:rPr>
          <w:rFonts w:cs="Times New Roman"/>
          <w:lang w:val="en-GB"/>
        </w:rPr>
        <w:t>Bruun</w:t>
      </w:r>
      <w:proofErr w:type="spellEnd"/>
      <w:r w:rsidRPr="00D76BE2">
        <w:rPr>
          <w:rFonts w:cs="Times New Roman"/>
          <w:lang w:val="en-GB"/>
        </w:rPr>
        <w:t xml:space="preserve"> </w:t>
      </w:r>
      <w:r w:rsidR="00486E2F">
        <w:rPr>
          <w:rFonts w:cs="Times New Roman"/>
          <w:lang w:val="en-GB"/>
        </w:rPr>
        <w:t xml:space="preserve">in </w:t>
      </w:r>
      <w:proofErr w:type="spellStart"/>
      <w:r w:rsidR="00486E2F">
        <w:rPr>
          <w:rFonts w:cs="Times New Roman"/>
          <w:lang w:val="en-GB"/>
        </w:rPr>
        <w:t>Berufjörður</w:t>
      </w:r>
      <w:proofErr w:type="spellEnd"/>
      <w:r w:rsidR="00486E2F">
        <w:rPr>
          <w:rFonts w:cs="Times New Roman"/>
          <w:lang w:val="en-GB"/>
        </w:rPr>
        <w:t xml:space="preserve"> were</w:t>
      </w:r>
      <w:r w:rsidRPr="00D76BE2">
        <w:rPr>
          <w:rFonts w:cs="Times New Roman"/>
          <w:lang w:val="en-GB"/>
        </w:rPr>
        <w:t xml:space="preserve"> empty </w:t>
      </w:r>
      <w:r w:rsidRPr="00D76BE2">
        <w:rPr>
          <w:rFonts w:cs="Times New Roman"/>
          <w:lang w:val="en-GB"/>
        </w:rPr>
        <w:fldChar w:fldCharType="begin"/>
      </w:r>
      <w:r w:rsidR="00D766B2">
        <w:rPr>
          <w:rFonts w:cs="Times New Roman"/>
          <w:lang w:val="en-GB"/>
        </w:rPr>
        <w:instrText xml:space="preserve"> ADDIN ZOTERO_ITEM CSL_CITATION {"citationID":"mRSRcaK3","properties":{"formattedCitation":"(Leifsson, 2018, pp. 86\\uc0\\u8211{}88, 373)","plainCitation":"(Leifsson, 2018, pp. 86–88, 373)","noteIndex":0},"citationItems":[{"id":5811,"uris":["http://zotero.org/users/254539/items/FP89MY2L"],"uri":["http://zotero.org/users/254539/items/FP89MY2L"],"itemData":{"id":5811,"type":"thesis","title":"Ritual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Customs","language":"English","author":[{"family":"Leifsson","given":"Rúnar"}],"issued":{"date-parts":[["2018"]]}},"locator":"86-88, 373"}],"schema":"https://github.com/citation-style-language/schema/raw/master/csl-citation.json"} </w:instrText>
      </w:r>
      <w:r w:rsidRPr="00D76BE2">
        <w:rPr>
          <w:rFonts w:cs="Times New Roman"/>
          <w:lang w:val="en-GB"/>
        </w:rPr>
        <w:fldChar w:fldCharType="separate"/>
      </w:r>
      <w:r w:rsidR="00D766B2" w:rsidRPr="00D766B2">
        <w:rPr>
          <w:rFonts w:cs="Times New Roman"/>
        </w:rPr>
        <w:t>(Leifsson, 2018, pp. 86–88, 373)</w:t>
      </w:r>
      <w:r w:rsidRPr="00D76BE2">
        <w:rPr>
          <w:rFonts w:cs="Times New Roman"/>
          <w:lang w:val="en-GB"/>
        </w:rPr>
        <w:fldChar w:fldCharType="end"/>
      </w:r>
      <w:r w:rsidRPr="00D76BE2">
        <w:rPr>
          <w:rFonts w:cs="Times New Roman"/>
          <w:lang w:val="en-GB"/>
        </w:rPr>
        <w:t xml:space="preserve">. The horse could not be morphologically sexed since neither canines nor pelvis were preserved </w:t>
      </w:r>
      <w:r w:rsidRPr="00D76BE2">
        <w:rPr>
          <w:rFonts w:cs="Times New Roman"/>
          <w:lang w:val="en-GB"/>
        </w:rPr>
        <w:fldChar w:fldCharType="begin"/>
      </w:r>
      <w:r w:rsidRPr="00D76BE2">
        <w:rPr>
          <w:rFonts w:cs="Times New Roman"/>
          <w:lang w:val="en-GB"/>
        </w:rPr>
        <w:instrText xml:space="preserve"> ADDIN ZOTERO_ITEM CSL_CITATION {"citationID":"IBQ8kZmU","properties":{"formattedCitation":"(Leifsson, 2018, p. 373)","plainCitation":"(Leifsson, 2018, p. 373)","noteIndex":0},"citationItems":[{"id":5811,"uris":["http://zotero.org/users/254539/items/FP89MY2L"],"uri":["http://zotero.org/users/254539/items/FP89MY2L"],"itemData":{"id":5811,"type":"thesis","title":"Ritual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Customs","language":"English","author":[{"family":"Leifsson","given":"Rúnar"}],"issued":{"date-parts":[["2018"]]}},"locator":"373"}],"schema":"https://github.com/citation-style-language/schema/raw/master/csl-citation.json"}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373)</w:t>
      </w:r>
      <w:r w:rsidRPr="00D76BE2">
        <w:rPr>
          <w:rFonts w:cs="Times New Roman"/>
          <w:lang w:val="en-GB"/>
        </w:rPr>
        <w:fldChar w:fldCharType="end"/>
      </w:r>
      <w:r w:rsidRPr="00D76BE2">
        <w:rPr>
          <w:rFonts w:cs="Times New Roman"/>
          <w:lang w:val="en-GB"/>
        </w:rPr>
        <w:t xml:space="preserve">. Radiocarbon dating of one of the horse teeth </w:t>
      </w:r>
      <w:r w:rsidR="004A747F">
        <w:rPr>
          <w:rFonts w:cs="Times New Roman"/>
          <w:lang w:val="en-GB"/>
        </w:rPr>
        <w:t>analysed</w:t>
      </w:r>
      <w:r w:rsidR="004A747F" w:rsidRPr="00D76BE2">
        <w:rPr>
          <w:rFonts w:cs="Times New Roman"/>
          <w:lang w:val="en-GB"/>
        </w:rPr>
        <w:t xml:space="preserve"> </w:t>
      </w:r>
      <w:r w:rsidRPr="00D76BE2">
        <w:rPr>
          <w:rFonts w:cs="Times New Roman"/>
          <w:lang w:val="en-GB"/>
        </w:rPr>
        <w:t xml:space="preserve">in this study indicated an age of </w:t>
      </w:r>
      <w:proofErr w:type="spellStart"/>
      <w:r w:rsidRPr="00D76BE2">
        <w:rPr>
          <w:rFonts w:cs="Times New Roman"/>
          <w:lang w:val="en-GB"/>
        </w:rPr>
        <w:t>cal</w:t>
      </w:r>
      <w:proofErr w:type="spellEnd"/>
      <w:r w:rsidR="00486E2F">
        <w:rPr>
          <w:rFonts w:cs="Times New Roman"/>
          <w:lang w:val="en-GB"/>
        </w:rPr>
        <w:t xml:space="preserve"> </w:t>
      </w:r>
      <w:r w:rsidR="00486E2F" w:rsidRPr="00D76BE2">
        <w:rPr>
          <w:rFonts w:cs="Times New Roman"/>
          <w:lang w:val="en-GB"/>
        </w:rPr>
        <w:t>AD</w:t>
      </w:r>
      <w:r w:rsidRPr="00D76BE2">
        <w:rPr>
          <w:rFonts w:cs="Times New Roman"/>
          <w:lang w:val="en-GB"/>
        </w:rPr>
        <w:t xml:space="preserve"> 890-1015 confirming the Viking Age date of the material (Supplementary material, Table S2).</w:t>
      </w:r>
    </w:p>
    <w:p w14:paraId="5B3E6D99" w14:textId="2DCB5B18" w:rsidR="00B01E90" w:rsidRPr="00D76BE2" w:rsidRDefault="00C76126" w:rsidP="00337DD1">
      <w:pPr>
        <w:pStyle w:val="Heading3"/>
        <w:rPr>
          <w:lang w:val="en-GB"/>
        </w:rPr>
      </w:pPr>
      <w:bookmarkStart w:id="9" w:name="_Toc530053653"/>
      <w:r>
        <w:rPr>
          <w:lang w:val="en-GB"/>
        </w:rPr>
        <w:t xml:space="preserve">2.1.3. </w:t>
      </w:r>
      <w:proofErr w:type="spellStart"/>
      <w:r w:rsidR="00B01E90" w:rsidRPr="00D76BE2">
        <w:rPr>
          <w:lang w:val="en-GB"/>
        </w:rPr>
        <w:t>Dalvík</w:t>
      </w:r>
      <w:proofErr w:type="spellEnd"/>
      <w:r w:rsidR="00B01E90" w:rsidRPr="00D76BE2">
        <w:rPr>
          <w:lang w:val="en-GB"/>
        </w:rPr>
        <w:t xml:space="preserve"> (</w:t>
      </w:r>
      <w:proofErr w:type="spellStart"/>
      <w:r w:rsidR="00B01E90" w:rsidRPr="00D76BE2">
        <w:rPr>
          <w:lang w:val="en-GB"/>
        </w:rPr>
        <w:t>Brimnes</w:t>
      </w:r>
      <w:proofErr w:type="spellEnd"/>
      <w:r w:rsidR="00B01E90" w:rsidRPr="00D76BE2">
        <w:rPr>
          <w:lang w:val="en-GB"/>
        </w:rPr>
        <w:t>)</w:t>
      </w:r>
      <w:bookmarkEnd w:id="9"/>
    </w:p>
    <w:p w14:paraId="04FF6752" w14:textId="1063FF75" w:rsidR="00B01E90" w:rsidRPr="00D76BE2" w:rsidRDefault="00B01E90" w:rsidP="00CC784A">
      <w:pPr>
        <w:spacing w:after="240"/>
        <w:jc w:val="both"/>
        <w:rPr>
          <w:rFonts w:cs="Times New Roman"/>
          <w:lang w:val="en-GB"/>
        </w:rPr>
      </w:pPr>
      <w:proofErr w:type="spellStart"/>
      <w:proofErr w:type="gramStart"/>
      <w:r w:rsidRPr="00D76BE2">
        <w:rPr>
          <w:rFonts w:cs="Times New Roman"/>
          <w:lang w:val="en-GB"/>
        </w:rPr>
        <w:t>Dalvík</w:t>
      </w:r>
      <w:proofErr w:type="spellEnd"/>
      <w:r w:rsidRPr="00D76BE2">
        <w:rPr>
          <w:rFonts w:cs="Times New Roman"/>
          <w:lang w:val="en-GB"/>
        </w:rPr>
        <w:t xml:space="preserve"> (</w:t>
      </w:r>
      <w:proofErr w:type="spellStart"/>
      <w:r w:rsidRPr="00D76BE2">
        <w:rPr>
          <w:rFonts w:cs="Times New Roman"/>
          <w:lang w:val="en-GB"/>
        </w:rPr>
        <w:t>Brimnes</w:t>
      </w:r>
      <w:proofErr w:type="spellEnd"/>
      <w:r w:rsidRPr="00D76BE2">
        <w:rPr>
          <w:rFonts w:cs="Times New Roman"/>
          <w:lang w:val="en-GB"/>
        </w:rPr>
        <w:t xml:space="preserve">) was excavated by Daniel </w:t>
      </w:r>
      <w:proofErr w:type="spellStart"/>
      <w:r w:rsidRPr="00D76BE2">
        <w:rPr>
          <w:rFonts w:cs="Times New Roman"/>
          <w:lang w:val="en-GB"/>
        </w:rPr>
        <w:t>Bruun</w:t>
      </w:r>
      <w:proofErr w:type="spellEnd"/>
      <w:r w:rsidRPr="00D76BE2">
        <w:rPr>
          <w:rFonts w:cs="Times New Roman"/>
          <w:lang w:val="en-GB"/>
        </w:rPr>
        <w:t xml:space="preserve"> and </w:t>
      </w:r>
      <w:proofErr w:type="spellStart"/>
      <w:r w:rsidRPr="00D76BE2">
        <w:rPr>
          <w:rFonts w:cs="Times New Roman"/>
          <w:lang w:val="en-GB"/>
        </w:rPr>
        <w:t>Finnur</w:t>
      </w:r>
      <w:proofErr w:type="spellEnd"/>
      <w:r w:rsidRPr="00D76BE2">
        <w:rPr>
          <w:rFonts w:cs="Times New Roman"/>
          <w:lang w:val="en-GB"/>
        </w:rPr>
        <w:t xml:space="preserve"> </w:t>
      </w:r>
      <w:proofErr w:type="spellStart"/>
      <w:r w:rsidRPr="00D76BE2">
        <w:rPr>
          <w:rFonts w:cs="Times New Roman"/>
          <w:lang w:val="en-GB"/>
        </w:rPr>
        <w:t>Jónsson</w:t>
      </w:r>
      <w:proofErr w:type="spellEnd"/>
      <w:proofErr w:type="gramEnd"/>
      <w:r w:rsidRPr="00D76BE2">
        <w:rPr>
          <w:rFonts w:cs="Times New Roman"/>
          <w:lang w:val="en-GB"/>
        </w:rPr>
        <w:t xml:space="preserve"> in 1909. They found and recorded 13 graves and in 1942 an additional grave was found on the site during construction </w:t>
      </w:r>
      <w:r w:rsidR="00486E2F">
        <w:rPr>
          <w:rFonts w:cs="Times New Roman"/>
          <w:lang w:val="en-GB"/>
        </w:rPr>
        <w:fldChar w:fldCharType="begin"/>
      </w:r>
      <w:r w:rsidR="00486E2F">
        <w:rPr>
          <w:rFonts w:cs="Times New Roman"/>
          <w:lang w:val="en-GB"/>
        </w:rPr>
        <w:instrText xml:space="preserve"> ADDIN ZOTERO_ITEM CSL_CITATION {"citationID":"9BHX4X2s","properties":{"formattedCitation":"(Eldj\\uc0\\u225{}rn, 2016, p. 170)","plainCitation":"(Eldjárn, 2016, p. 170)","noteIndex":0},"citationItems":[{"id":5488,"uris":["http://zotero.org/users/254539/items/22R4V9Q7"],"uri":["http://zotero.org/users/254539/items/22R4V9Q7"],"itemData":{"id":5488,"type":"book","title":"Kuml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170"}],"schema":"https://github.com/citation-style-language/schema/raw/master/csl-citation.json"} </w:instrText>
      </w:r>
      <w:r w:rsidR="00486E2F">
        <w:rPr>
          <w:rFonts w:cs="Times New Roman"/>
          <w:lang w:val="en-GB"/>
        </w:rPr>
        <w:fldChar w:fldCharType="separate"/>
      </w:r>
      <w:r w:rsidR="00486E2F" w:rsidRPr="00486E2F">
        <w:rPr>
          <w:rFonts w:cs="Times New Roman"/>
        </w:rPr>
        <w:t>(Eldjárn, 2016, p. 170)</w:t>
      </w:r>
      <w:r w:rsidR="00486E2F">
        <w:rPr>
          <w:rFonts w:cs="Times New Roman"/>
          <w:lang w:val="en-GB"/>
        </w:rPr>
        <w:fldChar w:fldCharType="end"/>
      </w:r>
      <w:r w:rsidR="00486E2F">
        <w:rPr>
          <w:rFonts w:cs="Times New Roman"/>
          <w:lang w:val="en-GB"/>
        </w:rPr>
        <w:t xml:space="preserve">. </w:t>
      </w:r>
      <w:r w:rsidRPr="00D76BE2">
        <w:rPr>
          <w:rFonts w:cs="Times New Roman"/>
          <w:lang w:val="en-GB"/>
        </w:rPr>
        <w:t xml:space="preserve">Horse bones from two burials from this site were sampled. Burial II was that of a human male 36-45 years of age buried with a horse by his feet </w:t>
      </w:r>
      <w:r w:rsidRPr="00D76BE2">
        <w:rPr>
          <w:rFonts w:cs="Times New Roman"/>
          <w:lang w:val="en-GB"/>
        </w:rPr>
        <w:fldChar w:fldCharType="begin"/>
      </w:r>
      <w:r w:rsidR="00667EDF">
        <w:rPr>
          <w:rFonts w:cs="Times New Roman"/>
          <w:lang w:val="en-GB"/>
        </w:rPr>
        <w:instrText xml:space="preserve"> ADDIN ZOTERO_ITEM CSL_CITATION {"citationID":"drbWJTE6","properties":{"formattedCitation":"(Eldj\\uc0\\u225{}rn, 2016, p. 170; Gestsd\\uc0\\u243{}ttir, 1998, p. 10)","plainCitation":"(Eldjárn, 2016, p. 170; Gestsdóttir, 1998, p. 10)","noteIndex":0},"citationItems":[{"id":5488,"uris":["http://zotero.org/users/254539/items/22R4V9Q7"],"uri":["http://zotero.org/users/254539/items/22R4V9Q7"],"itemData":{"id":5488,"type":"book","title":"Kuml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170"},{"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locator":"10"}],"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 170; Gestsdóttir, 1998, p. 10)</w:t>
      </w:r>
      <w:r w:rsidRPr="00D76BE2">
        <w:rPr>
          <w:rFonts w:cs="Times New Roman"/>
          <w:lang w:val="en-GB"/>
        </w:rPr>
        <w:fldChar w:fldCharType="end"/>
      </w:r>
      <w:r w:rsidRPr="00D76BE2">
        <w:rPr>
          <w:rFonts w:cs="Times New Roman"/>
          <w:lang w:val="en-GB"/>
        </w:rPr>
        <w:t xml:space="preserve">. </w:t>
      </w:r>
      <w:r w:rsidR="000B13DE">
        <w:rPr>
          <w:rFonts w:cs="Times New Roman"/>
          <w:lang w:val="en-GB"/>
        </w:rPr>
        <w:t xml:space="preserve">115 bones from the horse representing all areas of the body were preserved. </w:t>
      </w:r>
      <w:r w:rsidRPr="00D76BE2">
        <w:rPr>
          <w:rFonts w:cs="Times New Roman"/>
          <w:lang w:val="en-GB"/>
        </w:rPr>
        <w:t xml:space="preserve">The horse was 4-5 years old and identified as a likely male based on pelvic morphology, but the pelvis was badly preserved. The horse in burial II was likely buried with a saddle </w:t>
      </w:r>
      <w:r w:rsidRPr="00D76BE2">
        <w:rPr>
          <w:rFonts w:cs="Times New Roman"/>
          <w:lang w:val="en-GB"/>
        </w:rPr>
        <w:fldChar w:fldCharType="begin"/>
      </w:r>
      <w:r w:rsidRPr="00D76BE2">
        <w:rPr>
          <w:rFonts w:cs="Times New Roman"/>
          <w:lang w:val="en-GB"/>
        </w:rPr>
        <w:instrText xml:space="preserve"> ADDIN ZOTERO_ITEM CSL_CITATION {"citationID":"FKiRS8wE","properties":{"formattedCitation":"(Leifsson, 2018, pp. 118\\uc0\\u8211{}119)","plainCitation":"(Leifsson, 2018, pp. 118–119)","noteIndex":0},"citationItems":[{"id":5811,"uris":["http://zotero.org/users/254539/items/FP89MY2L"],"uri":["http://zotero.org/users/254539/items/FP89MY2L"],"itemData":{"id":5811,"type":"thesis","title":"Ritual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Customs","language":"English","author":[{"family":"Leifsson","given":"Rúnar"}],"issued":{"date-parts":[["2018"]]}},"locator":"118-119"}],"schema":"https://github.com/citation-style-language/schema/raw/master/csl-citation.json"}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118–119)</w:t>
      </w:r>
      <w:r w:rsidRPr="00D76BE2">
        <w:rPr>
          <w:rFonts w:cs="Times New Roman"/>
          <w:lang w:val="en-GB"/>
        </w:rPr>
        <w:fldChar w:fldCharType="end"/>
      </w:r>
      <w:r w:rsidRPr="00D76BE2">
        <w:rPr>
          <w:rFonts w:cs="Times New Roman"/>
          <w:lang w:val="en-GB"/>
        </w:rPr>
        <w:t xml:space="preserve">. Burial XIII is the biggest burial mound recorded in Iceland, including a woman with jewellery and a horse </w:t>
      </w:r>
      <w:r w:rsidRPr="00D76BE2">
        <w:rPr>
          <w:rFonts w:cs="Times New Roman"/>
          <w:lang w:val="en-GB"/>
        </w:rPr>
        <w:fldChar w:fldCharType="begin"/>
      </w:r>
      <w:r w:rsidR="00667EDF">
        <w:rPr>
          <w:rFonts w:cs="Times New Roman"/>
          <w:lang w:val="en-GB"/>
        </w:rPr>
        <w:instrText xml:space="preserve"> ADDIN ZOTERO_ITEM CSL_CITATION {"citationID":"7a13xS3r","properties":{"formattedCitation":"(Eldj\\uc0\\u225{}rn, 2016, pp. 169\\uc0\\u8211{}170)","plainCitation":"(Eldjárn, 2016, pp. 169–170)","noteIndex":0},"citationItems":[{"id":5488,"uris":["http://zotero.org/users/254539/items/22R4V9Q7"],"uri":["http://zotero.org/users/254539/items/22R4V9Q7"],"itemData":{"id":5488,"type":"book","title":"Kuml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169-170"}],"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pp. 169–170)</w:t>
      </w:r>
      <w:r w:rsidRPr="00D76BE2">
        <w:rPr>
          <w:rFonts w:cs="Times New Roman"/>
          <w:lang w:val="en-GB"/>
        </w:rPr>
        <w:fldChar w:fldCharType="end"/>
      </w:r>
      <w:r w:rsidRPr="00D76BE2">
        <w:rPr>
          <w:rFonts w:cs="Times New Roman"/>
          <w:lang w:val="en-GB"/>
        </w:rPr>
        <w:t xml:space="preserve">. Human bone from burial XIII has been radiocarbon dated to </w:t>
      </w:r>
      <w:proofErr w:type="spellStart"/>
      <w:r w:rsidRPr="00D76BE2">
        <w:rPr>
          <w:rFonts w:cs="Times New Roman"/>
          <w:lang w:val="en-GB"/>
        </w:rPr>
        <w:t>cal</w:t>
      </w:r>
      <w:proofErr w:type="spellEnd"/>
      <w:r w:rsidRPr="00D76BE2">
        <w:rPr>
          <w:rFonts w:cs="Times New Roman"/>
          <w:lang w:val="en-GB"/>
        </w:rPr>
        <w:t xml:space="preserve"> AD 978-1027 (1σ) (ARR-5860) </w:t>
      </w:r>
      <w:r w:rsidRPr="00D76BE2">
        <w:rPr>
          <w:rFonts w:cs="Times New Roman"/>
          <w:lang w:val="en-GB"/>
        </w:rPr>
        <w:fldChar w:fldCharType="begin"/>
      </w:r>
      <w:r w:rsidRPr="00D76BE2">
        <w:rPr>
          <w:rFonts w:cs="Times New Roman"/>
          <w:lang w:val="en-GB"/>
        </w:rPr>
        <w:instrText xml:space="preserve"> ADDIN ZOTERO_ITEM CSL_CITATION {"citationID":"cEDj5ErJ","properties":{"formattedCitation":"(Sveinbj\\uc0\\u246{}rnsd\\uc0\\u243{}ttir et al., 2010, p. 686)","plainCitation":"(Sveinbjörnsdóttir et al., 2010, p. 686)","noteIndex":0},"citationItems":[{"id":1844,"uris":["http://zotero.org/users/254539/items/SAKCGTRE"],"uri":["http://zotero.org/users/254539/items/SAKCGTRE"],"itemData":{"id":1844,"type":"article-journal","title":"Dietary Reconstruction and Reservoir Correction of 14C Dates on Bones from Pagan and Early Christian Graves in Iceland","container-title":"Radiocarbon","page":"682-696","volume":"52","issue":"2","source":"journals.uair.arizona.edu","abstract":"Dietary Reconstruction and Reservoir Correction of 14C Dates on Bones from Pagan and Early Christian Graves in Iceland","DOI":"10.2458/azu_js_rc.v.3702","ISSN":"0033-8222","note":"In this study, ?13C and ?15N of bone samples from 83 skeletons (79 humans, 2 horses, and 2 dogs) excavated from pagan and early Christian graves from 21 localities in Iceland are used to reconstruct diet of the early settlers in Iceland and possible differences in diet depending on the distance between the excavation site and the seashore. We have radiocarbon dated 47 of these skeletons and used the carbon isotopic composition (?13C) to estimate and correct for the marine reservoir effect (the 14C difference between terrestrial and mixed marine organisms). The reservoir-corrected ages lie in the range of AD 780?1270 (68.2% probability). Reservoir age corrections were checked by comparing 14C dates of a horse (terrestrial diet), a dog (highly marine diet), and a human (mixed diet) from the same burial. The range in measured marine protein percentage in individual diet is from about 10% up to 55%, mostly depending on the geographical position (distance from the sea) of the excavation site. We had access to the skeleton (AAR-5908) of the Sk?lholt bishop P?ll J?nsson whose remains are enshrined at the Episcopal residence in Sk?lholt, southern Iceland. According to written sources, the bishop died in AD 1211. Using our dietary reconstruction, his bones were about 17% marine, which is within the range of human skeletons from the same area, and the reservoir-corrected calibrated 14C age of the skeleton is in accord with the historical date.","author":[{"family":"Sveinbjörnsdóttir","given":"Árný Erla"},{"family":"Heinemeier","given":"Jan"},{"family":"Arneborg","given":"Jette"},{"family":"Lynnerup","given":"Niels"},{"family":"Ólafsson","given":"Guðmundur"},{"family":"Zoëga","given":"Guðný"}],"issued":{"date-parts":[["2010",8,1]]}},"locator":"686"}],"schema":"https://github.com/citation-style-language/schema/raw/master/csl-citation.json"} </w:instrText>
      </w:r>
      <w:r w:rsidRPr="00D76BE2">
        <w:rPr>
          <w:rFonts w:cs="Times New Roman"/>
          <w:lang w:val="en-GB"/>
        </w:rPr>
        <w:fldChar w:fldCharType="separate"/>
      </w:r>
      <w:r w:rsidR="00667EDF" w:rsidRPr="00667EDF">
        <w:rPr>
          <w:rFonts w:cs="Times New Roman"/>
        </w:rPr>
        <w:t>(Sveinbjörnsdóttir et al., 2010, p. 686)</w:t>
      </w:r>
      <w:r w:rsidRPr="00D76BE2">
        <w:rPr>
          <w:rFonts w:cs="Times New Roman"/>
          <w:lang w:val="en-GB"/>
        </w:rPr>
        <w:fldChar w:fldCharType="end"/>
      </w:r>
      <w:r w:rsidRPr="00D76BE2">
        <w:rPr>
          <w:rFonts w:cs="Times New Roman"/>
          <w:lang w:val="en-GB"/>
        </w:rPr>
        <w:t xml:space="preserve">. </w:t>
      </w:r>
      <w:r w:rsidR="000B13DE">
        <w:rPr>
          <w:rFonts w:cs="Times New Roman"/>
          <w:lang w:val="en-GB"/>
        </w:rPr>
        <w:t xml:space="preserve">158 elements were preserved from the horse skeleton in burial XIII. </w:t>
      </w:r>
      <w:r w:rsidRPr="00D76BE2">
        <w:rPr>
          <w:rFonts w:cs="Times New Roman"/>
          <w:lang w:val="en-GB"/>
        </w:rPr>
        <w:t xml:space="preserve">The pelvis of the horse was too fragmented for sexing and no canines were found </w:t>
      </w:r>
      <w:r w:rsidRPr="00D76BE2">
        <w:rPr>
          <w:rFonts w:cs="Times New Roman"/>
          <w:lang w:val="en-GB"/>
        </w:rPr>
        <w:fldChar w:fldCharType="begin"/>
      </w:r>
      <w:r w:rsidRPr="00D76BE2">
        <w:rPr>
          <w:rFonts w:cs="Times New Roman"/>
          <w:lang w:val="en-GB"/>
        </w:rPr>
        <w:instrText xml:space="preserve"> ADDIN ZOTERO_ITEM CSL_CITATION {"citationID":"vkOMAE0i","properties":{"formattedCitation":"(Leifsson, 2018, pp. 129\\uc0\\u8211{}130)","plainCitation":"(Leifsson, 2018, pp. 129–130)","noteIndex":0},"citationItems":[{"id":5811,"uris":["http://zotero.org/users/254539/items/FP89MY2L"],"uri":["http://zotero.org/users/254539/items/FP89MY2L"],"itemData":{"id":5811,"type":"thesis","title":"Ritual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Customs","language":"English","author":[{"family":"Leifsson","given":"Rúnar"}],"issued":{"date-parts":[["2018"]]}},"locator":"129-130"}],"schema":"https://github.com/citation-style-language/schema/raw/master/csl-citation.json"}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129–130)</w:t>
      </w:r>
      <w:r w:rsidRPr="00D76BE2">
        <w:rPr>
          <w:rFonts w:cs="Times New Roman"/>
          <w:lang w:val="en-GB"/>
        </w:rPr>
        <w:fldChar w:fldCharType="end"/>
      </w:r>
      <w:r w:rsidRPr="00D76BE2">
        <w:rPr>
          <w:rFonts w:cs="Times New Roman"/>
          <w:lang w:val="en-GB"/>
        </w:rPr>
        <w:t>.</w:t>
      </w:r>
    </w:p>
    <w:p w14:paraId="552B5502" w14:textId="6D72689B" w:rsidR="00B01E90" w:rsidRPr="00D76BE2" w:rsidRDefault="00C76126" w:rsidP="00337DD1">
      <w:pPr>
        <w:pStyle w:val="Heading3"/>
        <w:rPr>
          <w:lang w:val="en-GB"/>
        </w:rPr>
      </w:pPr>
      <w:bookmarkStart w:id="10" w:name="_Toc530053654"/>
      <w:r>
        <w:rPr>
          <w:lang w:val="en-GB"/>
        </w:rPr>
        <w:t xml:space="preserve">2.1.4. </w:t>
      </w:r>
      <w:proofErr w:type="spellStart"/>
      <w:r w:rsidR="00B01E90" w:rsidRPr="00D76BE2">
        <w:rPr>
          <w:lang w:val="en-GB"/>
        </w:rPr>
        <w:t>Dalvík</w:t>
      </w:r>
      <w:proofErr w:type="spellEnd"/>
      <w:r w:rsidR="00B01E90" w:rsidRPr="00D76BE2">
        <w:rPr>
          <w:lang w:val="en-GB"/>
        </w:rPr>
        <w:t xml:space="preserve"> (</w:t>
      </w:r>
      <w:proofErr w:type="spellStart"/>
      <w:r w:rsidR="00B01E90" w:rsidRPr="00D76BE2">
        <w:rPr>
          <w:lang w:val="en-GB"/>
        </w:rPr>
        <w:t>Böggvisstaðir</w:t>
      </w:r>
      <w:proofErr w:type="spellEnd"/>
      <w:r w:rsidR="00B01E90" w:rsidRPr="00D76BE2">
        <w:rPr>
          <w:lang w:val="en-GB"/>
        </w:rPr>
        <w:t>)</w:t>
      </w:r>
      <w:bookmarkEnd w:id="10"/>
    </w:p>
    <w:p w14:paraId="7A690B9C" w14:textId="71034CC5" w:rsidR="00B01E90" w:rsidRPr="009B4BE8" w:rsidRDefault="00B01E90" w:rsidP="00CC784A">
      <w:pPr>
        <w:spacing w:after="240"/>
        <w:jc w:val="both"/>
      </w:pPr>
      <w:proofErr w:type="spellStart"/>
      <w:r w:rsidRPr="00D76BE2">
        <w:rPr>
          <w:rFonts w:cs="Times New Roman"/>
          <w:lang w:val="en-GB"/>
        </w:rPr>
        <w:t>Dalvík</w:t>
      </w:r>
      <w:proofErr w:type="spellEnd"/>
      <w:r w:rsidRPr="00D76BE2">
        <w:rPr>
          <w:rFonts w:cs="Times New Roman"/>
          <w:lang w:val="en-GB"/>
        </w:rPr>
        <w:t xml:space="preserve"> (</w:t>
      </w:r>
      <w:proofErr w:type="spellStart"/>
      <w:r w:rsidRPr="00D76BE2">
        <w:rPr>
          <w:rFonts w:cs="Times New Roman"/>
          <w:lang w:val="en-GB"/>
        </w:rPr>
        <w:t>Böggvisstaðir</w:t>
      </w:r>
      <w:proofErr w:type="spellEnd"/>
      <w:r w:rsidRPr="00D76BE2">
        <w:rPr>
          <w:rFonts w:cs="Times New Roman"/>
          <w:lang w:val="en-GB"/>
        </w:rPr>
        <w:t xml:space="preserve">) was poorly documented and </w:t>
      </w:r>
      <w:proofErr w:type="gramStart"/>
      <w:r w:rsidRPr="00D76BE2">
        <w:rPr>
          <w:rFonts w:cs="Times New Roman"/>
          <w:lang w:val="en-GB"/>
        </w:rPr>
        <w:t>only one of the 4-5 burials at the site was excavated by an archaeologist</w:t>
      </w:r>
      <w:proofErr w:type="gramEnd"/>
      <w:r w:rsidRPr="00D76BE2">
        <w:rPr>
          <w:rFonts w:cs="Times New Roman"/>
          <w:lang w:val="en-GB"/>
        </w:rPr>
        <w:t xml:space="preserve">. In 1937 </w:t>
      </w:r>
      <w:proofErr w:type="spellStart"/>
      <w:r w:rsidRPr="00D76BE2">
        <w:rPr>
          <w:rFonts w:cs="Times New Roman"/>
          <w:lang w:val="en-GB"/>
        </w:rPr>
        <w:t>Mattías</w:t>
      </w:r>
      <w:proofErr w:type="spellEnd"/>
      <w:r w:rsidRPr="00D76BE2">
        <w:rPr>
          <w:rFonts w:cs="Times New Roman"/>
          <w:lang w:val="en-GB"/>
        </w:rPr>
        <w:t xml:space="preserve"> </w:t>
      </w:r>
      <w:proofErr w:type="spellStart"/>
      <w:r w:rsidRPr="00D76BE2">
        <w:rPr>
          <w:rFonts w:cs="Times New Roman"/>
          <w:lang w:val="en-GB"/>
        </w:rPr>
        <w:t>Þórðarson</w:t>
      </w:r>
      <w:proofErr w:type="spellEnd"/>
      <w:r w:rsidRPr="00D76BE2">
        <w:rPr>
          <w:rFonts w:cs="Times New Roman"/>
          <w:lang w:val="en-GB"/>
        </w:rPr>
        <w:t xml:space="preserve"> excavated a disturbed boat burial, from which the human bones had been removed and the horse bones were no longer </w:t>
      </w:r>
      <w:r w:rsidRPr="00D76BE2">
        <w:rPr>
          <w:rFonts w:cs="Times New Roman"/>
          <w:i/>
          <w:lang w:val="en-GB"/>
        </w:rPr>
        <w:t>in situ</w:t>
      </w:r>
      <w:r w:rsidR="00FA65A2" w:rsidRPr="00FA65A2">
        <w:rPr>
          <w:rFonts w:cs="Times New Roman"/>
          <w:lang w:val="en-GB"/>
        </w:rPr>
        <w:t xml:space="preserve"> </w:t>
      </w:r>
      <w:r w:rsidR="00FA65A2">
        <w:rPr>
          <w:rFonts w:cs="Times New Roman"/>
          <w:lang w:val="en-GB"/>
        </w:rPr>
        <w:t xml:space="preserve">but mixed and </w:t>
      </w:r>
      <w:r w:rsidR="00C042BF">
        <w:rPr>
          <w:rFonts w:cs="Times New Roman"/>
          <w:lang w:val="en-GB"/>
        </w:rPr>
        <w:t>mostly dis</w:t>
      </w:r>
      <w:r w:rsidR="00FA65A2">
        <w:rPr>
          <w:rFonts w:cs="Times New Roman"/>
          <w:lang w:val="en-GB"/>
        </w:rPr>
        <w:t>articulated in the northern end of t</w:t>
      </w:r>
      <w:r w:rsidR="00C042BF">
        <w:rPr>
          <w:rFonts w:cs="Times New Roman"/>
          <w:lang w:val="en-GB"/>
        </w:rPr>
        <w:t xml:space="preserve">he </w:t>
      </w:r>
      <w:r w:rsidR="00FA65A2">
        <w:rPr>
          <w:rFonts w:cs="Times New Roman"/>
          <w:lang w:val="en-GB"/>
        </w:rPr>
        <w:t xml:space="preserve">burial </w:t>
      </w:r>
      <w:r w:rsidRPr="00D76BE2">
        <w:rPr>
          <w:rFonts w:cs="Times New Roman"/>
          <w:i/>
          <w:lang w:val="en-GB"/>
        </w:rPr>
        <w:fldChar w:fldCharType="begin"/>
      </w:r>
      <w:r w:rsidRPr="00D76BE2">
        <w:rPr>
          <w:rFonts w:cs="Times New Roman"/>
          <w:i/>
          <w:lang w:val="en-GB"/>
        </w:rPr>
        <w:instrText xml:space="preserve"> ADDIN ZOTERO_ITEM CSL_CITATION {"citationID":"rSdVCB5R","properties":{"formattedCitation":"(Leifsson, 2018, pp. 131\\uc0\\u8211{}132)","plainCitation":"(Leifsson, 2018, pp. 131–132)","noteIndex":0},"citationItems":[{"id":5811,"uris":["http://zotero.org/users/254539/items/FP89MY2L"],"uri":["http://zotero.org/users/254539/items/FP89MY2L"],"itemData":{"id":5811,"type":"thesis","title":"Ritual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Customs","language":"English","author":[{"family":"Leifsson","given":"Rúnar"}],"issued":{"date-parts":[["2018"]]}},"locator":"131-132"}],"schema":"https://github.com/citation-style-language/schema/raw/master/csl-citation.json"} </w:instrText>
      </w:r>
      <w:r w:rsidRPr="00D76BE2">
        <w:rPr>
          <w:rFonts w:cs="Times New Roman"/>
          <w:i/>
          <w:lang w:val="en-GB"/>
        </w:rPr>
        <w:fldChar w:fldCharType="separate"/>
      </w:r>
      <w:r w:rsidR="00667EDF" w:rsidRPr="00667EDF">
        <w:rPr>
          <w:rFonts w:cs="Times New Roman"/>
        </w:rPr>
        <w:t>(Leifsson, 2018, pp. 131–132)</w:t>
      </w:r>
      <w:r w:rsidRPr="00D76BE2">
        <w:rPr>
          <w:rFonts w:cs="Times New Roman"/>
          <w:i/>
          <w:lang w:val="en-GB"/>
        </w:rPr>
        <w:fldChar w:fldCharType="end"/>
      </w:r>
      <w:r w:rsidRPr="00D76BE2">
        <w:rPr>
          <w:rFonts w:cs="Times New Roman"/>
          <w:i/>
          <w:lang w:val="en-GB"/>
        </w:rPr>
        <w:t xml:space="preserve">. </w:t>
      </w:r>
      <w:r w:rsidR="008830D5">
        <w:rPr>
          <w:rFonts w:cs="Times New Roman"/>
          <w:lang w:val="en-GB"/>
        </w:rPr>
        <w:t>A total number of 338 horse elements were recorded from the site</w:t>
      </w:r>
      <w:r w:rsidR="002A6EDF">
        <w:rPr>
          <w:rFonts w:cs="Times New Roman"/>
          <w:lang w:val="en-GB"/>
        </w:rPr>
        <w:t xml:space="preserve">. The </w:t>
      </w:r>
      <w:r w:rsidRPr="00D76BE2">
        <w:rPr>
          <w:rFonts w:cs="Times New Roman"/>
          <w:lang w:val="en-GB"/>
        </w:rPr>
        <w:t xml:space="preserve">minimum number of individuals (MNI) for </w:t>
      </w:r>
      <w:r w:rsidR="002A6EDF">
        <w:rPr>
          <w:rFonts w:cs="Times New Roman"/>
          <w:lang w:val="en-GB"/>
        </w:rPr>
        <w:t>the boat</w:t>
      </w:r>
      <w:r w:rsidR="002A6EDF" w:rsidRPr="00D76BE2">
        <w:rPr>
          <w:rFonts w:cs="Times New Roman"/>
          <w:lang w:val="en-GB"/>
        </w:rPr>
        <w:t xml:space="preserve"> </w:t>
      </w:r>
      <w:r w:rsidRPr="00D76BE2">
        <w:rPr>
          <w:rFonts w:cs="Times New Roman"/>
          <w:lang w:val="en-GB"/>
        </w:rPr>
        <w:t>burial is 3-4 horses</w:t>
      </w:r>
      <w:r w:rsidR="00AF31B6">
        <w:rPr>
          <w:rFonts w:cs="Times New Roman"/>
          <w:lang w:val="en-GB"/>
        </w:rPr>
        <w:t>,</w:t>
      </w:r>
      <w:r w:rsidR="005E4C21">
        <w:rPr>
          <w:rFonts w:cs="Times New Roman"/>
          <w:lang w:val="en-GB"/>
        </w:rPr>
        <w:t xml:space="preserve"> </w:t>
      </w:r>
      <w:r w:rsidR="00AF31B6">
        <w:rPr>
          <w:rFonts w:cs="Times New Roman"/>
          <w:lang w:val="en-GB"/>
        </w:rPr>
        <w:t>mixed between three separate boxes</w:t>
      </w:r>
      <w:r w:rsidRPr="00D76BE2">
        <w:rPr>
          <w:rFonts w:cs="Times New Roman"/>
          <w:lang w:val="en-GB"/>
        </w:rPr>
        <w:t xml:space="preserve">. </w:t>
      </w:r>
      <w:r w:rsidR="00D1131B">
        <w:rPr>
          <w:rFonts w:cs="Times New Roman"/>
          <w:lang w:val="en-GB"/>
        </w:rPr>
        <w:t xml:space="preserve">The uncertainty in MNI is due to poor cataloguing of the assemblage after excavation in 1937. </w:t>
      </w:r>
      <w:r w:rsidRPr="00D76BE2">
        <w:rPr>
          <w:rFonts w:cs="Times New Roman"/>
          <w:lang w:val="en-GB"/>
        </w:rPr>
        <w:t xml:space="preserve">Two of the horses were likely around 5 years old while a third horse was probably over 20 years old. </w:t>
      </w:r>
      <w:r w:rsidR="001C4806">
        <w:t>The MNI of 3 in the boat burial is based on metacarpals, first phalang</w:t>
      </w:r>
      <w:r w:rsidR="00E52DA1">
        <w:t xml:space="preserve">es, tibiae, ulnae </w:t>
      </w:r>
      <w:r w:rsidR="00E52DA1">
        <w:lastRenderedPageBreak/>
        <w:t>and incisors</w:t>
      </w:r>
      <w:r w:rsidR="00725129">
        <w:t>.</w:t>
      </w:r>
      <w:r w:rsidR="0098227A">
        <w:t xml:space="preserve"> </w:t>
      </w:r>
      <w:r w:rsidR="00725129">
        <w:t>O</w:t>
      </w:r>
      <w:r w:rsidR="0098227A">
        <w:t>f those</w:t>
      </w:r>
      <w:r w:rsidR="00725129">
        <w:t>,</w:t>
      </w:r>
      <w:r w:rsidR="0098227A">
        <w:t xml:space="preserve"> two are identified as male </w:t>
      </w:r>
      <w:r w:rsidR="0098227A" w:rsidRPr="009B4BE8">
        <w:t>based on the presence of canine teeth</w:t>
      </w:r>
      <w:r w:rsidR="00DC5575">
        <w:t xml:space="preserve">. </w:t>
      </w:r>
      <w:r w:rsidR="00AF31B6">
        <w:t xml:space="preserve">A metacarpal from a </w:t>
      </w:r>
      <w:r w:rsidR="0098227A">
        <w:t xml:space="preserve">box representing a </w:t>
      </w:r>
      <w:r w:rsidR="00AF31B6">
        <w:t>poorly catalogued part of the</w:t>
      </w:r>
      <w:r w:rsidR="00B027E1">
        <w:t xml:space="preserve"> assemblage raises the MNI to 4</w:t>
      </w:r>
      <w:r w:rsidR="009B4BE8">
        <w:t xml:space="preserve"> </w:t>
      </w:r>
      <w:r w:rsidR="006A05BE">
        <w:fldChar w:fldCharType="begin"/>
      </w:r>
      <w:r w:rsidR="006A05BE">
        <w:instrText xml:space="preserve"> ADDIN ZOTERO_ITEM CSL_CITATION {"citationID":"50GFgNDt","properties":{"formattedCitation":"(Leifsson, 2018, pp. 132\\uc0\\u8211{}133)","plainCitation":"(Leifsson, 2018, pp. 132–133)","noteIndex":0},"citationItems":[{"id":5811,"uris":["http://zotero.org/users/254539/items/FP89MY2L"],"uri":["http://zotero.org/users/254539/items/FP89MY2L"],"itemData":{"id":5811,"type":"thesis","title":"Ritual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Customs","language":"English","author":[{"family":"Leifsson","given":"Rúnar"}],"issued":{"date-parts":[["2018"]]}},"locator":"132-133"}],"schema":"https://github.com/citation-style-language/schema/raw/master/csl-citation.json"} </w:instrText>
      </w:r>
      <w:r w:rsidR="006A05BE">
        <w:fldChar w:fldCharType="separate"/>
      </w:r>
      <w:r w:rsidR="006A05BE" w:rsidRPr="006A05BE">
        <w:rPr>
          <w:rFonts w:cs="Times New Roman"/>
        </w:rPr>
        <w:t>(Leifsson, 2018, pp. 132–133)</w:t>
      </w:r>
      <w:r w:rsidR="006A05BE">
        <w:fldChar w:fldCharType="end"/>
      </w:r>
      <w:r w:rsidR="001C4806">
        <w:t xml:space="preserve">. </w:t>
      </w:r>
      <w:r w:rsidRPr="00D76BE2">
        <w:rPr>
          <w:rFonts w:cs="Times New Roman"/>
          <w:lang w:val="en-GB"/>
        </w:rPr>
        <w:t xml:space="preserve">For the present study we sampled </w:t>
      </w:r>
      <w:r w:rsidR="000C2109">
        <w:rPr>
          <w:rFonts w:cs="Times New Roman"/>
          <w:lang w:val="en-GB"/>
        </w:rPr>
        <w:t>a loose</w:t>
      </w:r>
      <w:r w:rsidR="000C2109" w:rsidRPr="00D76BE2">
        <w:rPr>
          <w:rFonts w:cs="Times New Roman"/>
          <w:lang w:val="en-GB"/>
        </w:rPr>
        <w:t xml:space="preserve"> </w:t>
      </w:r>
      <w:r w:rsidRPr="00D76BE2">
        <w:rPr>
          <w:rFonts w:cs="Times New Roman"/>
          <w:lang w:val="en-GB"/>
        </w:rPr>
        <w:t>lower molar from one of the younger horses</w:t>
      </w:r>
      <w:r w:rsidR="006556C3">
        <w:rPr>
          <w:rFonts w:cs="Times New Roman"/>
          <w:lang w:val="en-GB"/>
        </w:rPr>
        <w:t xml:space="preserve"> from the secure context</w:t>
      </w:r>
      <w:r w:rsidRPr="00D76BE2">
        <w:rPr>
          <w:rFonts w:cs="Times New Roman"/>
          <w:lang w:val="en-GB"/>
        </w:rPr>
        <w:t>.</w:t>
      </w:r>
    </w:p>
    <w:p w14:paraId="2AEF505E" w14:textId="5923E7AF" w:rsidR="00B01E90" w:rsidRPr="00D76BE2" w:rsidRDefault="00C76126" w:rsidP="00337DD1">
      <w:pPr>
        <w:pStyle w:val="Heading3"/>
        <w:rPr>
          <w:lang w:val="en-GB"/>
        </w:rPr>
      </w:pPr>
      <w:bookmarkStart w:id="11" w:name="_Toc530053655"/>
      <w:r>
        <w:rPr>
          <w:lang w:val="en-GB"/>
        </w:rPr>
        <w:t xml:space="preserve">2.1.5. </w:t>
      </w:r>
      <w:proofErr w:type="spellStart"/>
      <w:r w:rsidR="00B01E90" w:rsidRPr="00D76BE2">
        <w:rPr>
          <w:lang w:val="en-GB"/>
        </w:rPr>
        <w:t>Enni</w:t>
      </w:r>
      <w:bookmarkEnd w:id="11"/>
      <w:proofErr w:type="spellEnd"/>
    </w:p>
    <w:p w14:paraId="39EAE0D1" w14:textId="2B995934" w:rsidR="00B01E90" w:rsidRPr="00D76BE2" w:rsidRDefault="00B01E90" w:rsidP="00CC784A">
      <w:pPr>
        <w:spacing w:after="240"/>
        <w:jc w:val="both"/>
        <w:rPr>
          <w:rFonts w:cs="Times New Roman"/>
          <w:lang w:val="en-GB"/>
        </w:rPr>
      </w:pPr>
      <w:r w:rsidRPr="00D76BE2">
        <w:rPr>
          <w:rFonts w:cs="Times New Roman"/>
          <w:lang w:val="en-GB"/>
        </w:rPr>
        <w:t xml:space="preserve">The </w:t>
      </w:r>
      <w:proofErr w:type="spellStart"/>
      <w:r w:rsidRPr="00D76BE2">
        <w:rPr>
          <w:rFonts w:cs="Times New Roman"/>
          <w:lang w:val="en-GB"/>
        </w:rPr>
        <w:t>Enni</w:t>
      </w:r>
      <w:proofErr w:type="spellEnd"/>
      <w:r w:rsidRPr="00D76BE2">
        <w:rPr>
          <w:rFonts w:cs="Times New Roman"/>
          <w:lang w:val="en-GB"/>
        </w:rPr>
        <w:t xml:space="preserve"> burial was excavated from an eroding gravel mine in 1935 by </w:t>
      </w:r>
      <w:proofErr w:type="spellStart"/>
      <w:r w:rsidRPr="00D76BE2">
        <w:rPr>
          <w:rFonts w:cs="Times New Roman"/>
          <w:lang w:val="en-GB"/>
        </w:rPr>
        <w:t>Matthías</w:t>
      </w:r>
      <w:proofErr w:type="spellEnd"/>
      <w:r w:rsidRPr="00D76BE2">
        <w:rPr>
          <w:rFonts w:cs="Times New Roman"/>
          <w:lang w:val="en-GB"/>
        </w:rPr>
        <w:t xml:space="preserve"> </w:t>
      </w:r>
      <w:proofErr w:type="spellStart"/>
      <w:r w:rsidRPr="00D76BE2">
        <w:rPr>
          <w:rFonts w:cs="Times New Roman"/>
          <w:lang w:val="en-GB"/>
        </w:rPr>
        <w:t>Þórðarson</w:t>
      </w:r>
      <w:proofErr w:type="spellEnd"/>
      <w:r w:rsidRPr="00D76BE2">
        <w:rPr>
          <w:rFonts w:cs="Times New Roman"/>
          <w:lang w:val="en-GB"/>
        </w:rPr>
        <w:t xml:space="preserve">. A badly preserved and disturbed human burial was found </w:t>
      </w:r>
      <w:r w:rsidRPr="00D76BE2">
        <w:rPr>
          <w:rFonts w:cs="Times New Roman"/>
          <w:lang w:val="en-GB"/>
        </w:rPr>
        <w:fldChar w:fldCharType="begin"/>
      </w:r>
      <w:r w:rsidRPr="00D76BE2">
        <w:rPr>
          <w:rFonts w:cs="Times New Roman"/>
          <w:lang w:val="en-GB"/>
        </w:rPr>
        <w:instrText xml:space="preserve"> ADDIN ZOTERO_ITEM CSL_CITATION {"citationID":"p8hLRTRB","properties":{"formattedCitation":"(\\uc0\\u222{}\\uc0\\u243{}r\\uc0\\u240{}arson, 1936, pp. 35\\uc0\\u8211{}36)","plainCitation":"(Þórðarson, 1936, pp. 35–36)","noteIndex":0},"citationItems":[{"id":5815,"uris":["http://zotero.org/users/254539/items/B62VN2GJ"],"uri":["http://zotero.org/users/254539/items/B62VN2GJ"],"itemData":{"id":5815,"type":"article-journal","title":"Rannsókn nokkurra forndysja, o.fl. –","container-title":"Árbók hins íslenzka fornleifafélags","page":"28-46","volume":"1933-1936","author":[{"family":"Þórðarson","given":"Matthías"}],"issued":{"date-parts":[["1936"]]}},"locator":"35-36"}],"schema":"https://github.com/citation-style-language/schema/raw/master/csl-citation.json"} </w:instrText>
      </w:r>
      <w:r w:rsidRPr="00D76BE2">
        <w:rPr>
          <w:rFonts w:cs="Times New Roman"/>
          <w:lang w:val="en-GB"/>
        </w:rPr>
        <w:fldChar w:fldCharType="separate"/>
      </w:r>
      <w:r w:rsidR="00667EDF" w:rsidRPr="00667EDF">
        <w:rPr>
          <w:rFonts w:cs="Times New Roman"/>
        </w:rPr>
        <w:t>(Þórðarson, 1936, pp. 35–36)</w:t>
      </w:r>
      <w:r w:rsidRPr="00D76BE2">
        <w:rPr>
          <w:rFonts w:cs="Times New Roman"/>
          <w:lang w:val="en-GB"/>
        </w:rPr>
        <w:fldChar w:fldCharType="end"/>
      </w:r>
      <w:r w:rsidRPr="00D76BE2">
        <w:rPr>
          <w:rFonts w:cs="Times New Roman"/>
          <w:lang w:val="en-GB"/>
        </w:rPr>
        <w:t xml:space="preserve">. </w:t>
      </w:r>
      <w:r w:rsidR="003C36BC">
        <w:rPr>
          <w:rFonts w:cs="Times New Roman"/>
          <w:lang w:val="en-GB"/>
        </w:rPr>
        <w:t xml:space="preserve">A total of </w:t>
      </w:r>
      <w:r w:rsidR="00AF3385">
        <w:rPr>
          <w:rFonts w:cs="Times New Roman"/>
          <w:lang w:val="en-GB"/>
        </w:rPr>
        <w:t xml:space="preserve">78 </w:t>
      </w:r>
      <w:r w:rsidR="00C76126">
        <w:rPr>
          <w:rFonts w:cs="Times New Roman"/>
          <w:lang w:val="en-GB"/>
        </w:rPr>
        <w:t>h</w:t>
      </w:r>
      <w:r w:rsidRPr="00D76BE2">
        <w:rPr>
          <w:rFonts w:cs="Times New Roman"/>
          <w:lang w:val="en-GB"/>
        </w:rPr>
        <w:t xml:space="preserve">orse </w:t>
      </w:r>
      <w:r w:rsidR="00AF3385">
        <w:rPr>
          <w:rFonts w:cs="Times New Roman"/>
          <w:lang w:val="en-GB"/>
        </w:rPr>
        <w:t>elements</w:t>
      </w:r>
      <w:r w:rsidR="00AF3385" w:rsidRPr="00D76BE2">
        <w:rPr>
          <w:rFonts w:cs="Times New Roman"/>
          <w:lang w:val="en-GB"/>
        </w:rPr>
        <w:t xml:space="preserve"> </w:t>
      </w:r>
      <w:r w:rsidRPr="00D76BE2">
        <w:rPr>
          <w:rFonts w:cs="Times New Roman"/>
          <w:lang w:val="en-GB"/>
        </w:rPr>
        <w:t xml:space="preserve">were recovered, but it is unclear if the horse </w:t>
      </w:r>
      <w:r w:rsidR="00DC422E" w:rsidRPr="00D76BE2">
        <w:rPr>
          <w:rFonts w:cs="Times New Roman"/>
          <w:lang w:val="en-GB"/>
        </w:rPr>
        <w:t>bones come from the</w:t>
      </w:r>
      <w:r w:rsidRPr="00D76BE2">
        <w:rPr>
          <w:rFonts w:cs="Times New Roman"/>
          <w:lang w:val="en-GB"/>
        </w:rPr>
        <w:t xml:space="preserve"> same </w:t>
      </w:r>
      <w:r w:rsidR="00DC422E" w:rsidRPr="00D76BE2">
        <w:rPr>
          <w:rFonts w:cs="Times New Roman"/>
          <w:lang w:val="en-GB"/>
        </w:rPr>
        <w:t>grave as the human bones or if they are part of a separate burial event</w:t>
      </w:r>
      <w:r w:rsidRPr="00D76BE2">
        <w:rPr>
          <w:rFonts w:cs="Times New Roman"/>
          <w:lang w:val="en-GB"/>
        </w:rPr>
        <w:t xml:space="preserve">. The </w:t>
      </w:r>
      <w:r w:rsidR="00DC422E" w:rsidRPr="00D76BE2">
        <w:rPr>
          <w:rFonts w:cs="Times New Roman"/>
          <w:lang w:val="en-GB"/>
        </w:rPr>
        <w:t>horse</w:t>
      </w:r>
      <w:r w:rsidRPr="00D76BE2">
        <w:rPr>
          <w:rFonts w:cs="Times New Roman"/>
          <w:lang w:val="en-GB"/>
        </w:rPr>
        <w:t xml:space="preserve"> was full-grown and metal fragments, possibly from a saddle were found in the horse burial. The </w:t>
      </w:r>
      <w:r w:rsidR="00486E2F">
        <w:rPr>
          <w:rFonts w:cs="Times New Roman"/>
          <w:lang w:val="en-GB"/>
        </w:rPr>
        <w:t xml:space="preserve">horse </w:t>
      </w:r>
      <w:r w:rsidRPr="00D76BE2">
        <w:rPr>
          <w:rFonts w:cs="Times New Roman"/>
          <w:lang w:val="en-GB"/>
        </w:rPr>
        <w:t xml:space="preserve">bones were too fragmented for morphological sex determination </w:t>
      </w:r>
      <w:r w:rsidRPr="00D76BE2">
        <w:rPr>
          <w:rFonts w:cs="Times New Roman"/>
          <w:lang w:val="en-GB"/>
        </w:rPr>
        <w:fldChar w:fldCharType="begin"/>
      </w:r>
      <w:r w:rsidRPr="00D76BE2">
        <w:rPr>
          <w:rFonts w:cs="Times New Roman"/>
          <w:lang w:val="en-GB"/>
        </w:rPr>
        <w:instrText xml:space="preserve"> ADDIN ZOTERO_ITEM CSL_CITATION {"citationID":"sGIlJ2cR","properties":{"formattedCitation":"(Leifsson, 2018, p. 107)","plainCitation":"(Leifsson, 2018, p. 107)","noteIndex":0},"citationItems":[{"id":5811,"uris":["http://zotero.org/users/254539/items/FP89MY2L"],"uri":["http://zotero.org/users/254539/items/FP89MY2L"],"itemData":{"id":5811,"type":"thesis","title":"Ritual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Customs","language":"English","author":[{"family":"Leifsson","given":"Rúnar"}],"issued":{"date-parts":[["2018"]]}},"locator":"107"}],"schema":"https://github.com/citation-style-language/schema/raw/master/csl-citation.json"}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107)</w:t>
      </w:r>
      <w:r w:rsidRPr="00D76BE2">
        <w:rPr>
          <w:rFonts w:cs="Times New Roman"/>
          <w:lang w:val="en-GB"/>
        </w:rPr>
        <w:fldChar w:fldCharType="end"/>
      </w:r>
      <w:r w:rsidRPr="00D76BE2">
        <w:rPr>
          <w:rFonts w:cs="Times New Roman"/>
          <w:lang w:val="en-GB"/>
        </w:rPr>
        <w:t>.</w:t>
      </w:r>
    </w:p>
    <w:p w14:paraId="02BF9463" w14:textId="517C1BA2" w:rsidR="00B01E90" w:rsidRPr="00D76BE2" w:rsidRDefault="00C76126" w:rsidP="00337DD1">
      <w:pPr>
        <w:pStyle w:val="Heading3"/>
        <w:rPr>
          <w:lang w:val="en-GB"/>
        </w:rPr>
      </w:pPr>
      <w:bookmarkStart w:id="12" w:name="_Toc530053656"/>
      <w:r>
        <w:rPr>
          <w:lang w:val="en-GB"/>
        </w:rPr>
        <w:t xml:space="preserve">2.1.6. </w:t>
      </w:r>
      <w:proofErr w:type="spellStart"/>
      <w:r w:rsidR="00B01E90" w:rsidRPr="00D76BE2">
        <w:rPr>
          <w:lang w:val="en-GB"/>
        </w:rPr>
        <w:t>Eyrarteigur</w:t>
      </w:r>
      <w:bookmarkEnd w:id="12"/>
      <w:proofErr w:type="spellEnd"/>
    </w:p>
    <w:p w14:paraId="0AAC4102" w14:textId="0E0F7F23" w:rsidR="00B01E90" w:rsidRPr="00D76BE2" w:rsidRDefault="00B01E90" w:rsidP="00CC784A">
      <w:pPr>
        <w:spacing w:after="240"/>
        <w:jc w:val="both"/>
        <w:rPr>
          <w:rFonts w:cs="Times New Roman"/>
          <w:lang w:val="en-GB"/>
        </w:rPr>
      </w:pPr>
      <w:r w:rsidRPr="00D76BE2">
        <w:rPr>
          <w:rFonts w:cs="Times New Roman"/>
          <w:lang w:val="en-GB"/>
        </w:rPr>
        <w:t xml:space="preserve">At </w:t>
      </w:r>
      <w:proofErr w:type="spellStart"/>
      <w:r w:rsidRPr="00D76BE2">
        <w:rPr>
          <w:rFonts w:cs="Times New Roman"/>
          <w:lang w:val="en-GB"/>
        </w:rPr>
        <w:t>Eyrarteigur</w:t>
      </w:r>
      <w:proofErr w:type="spellEnd"/>
      <w:r w:rsidRPr="00D76BE2">
        <w:rPr>
          <w:rFonts w:cs="Times New Roman"/>
          <w:lang w:val="en-GB"/>
        </w:rPr>
        <w:t xml:space="preserve"> (</w:t>
      </w:r>
      <w:proofErr w:type="spellStart"/>
      <w:r w:rsidRPr="00D76BE2">
        <w:rPr>
          <w:rFonts w:cs="Times New Roman"/>
          <w:lang w:val="en-GB"/>
        </w:rPr>
        <w:t>Þórisá</w:t>
      </w:r>
      <w:proofErr w:type="spellEnd"/>
      <w:r w:rsidRPr="00D76BE2">
        <w:rPr>
          <w:rFonts w:cs="Times New Roman"/>
          <w:lang w:val="en-GB"/>
        </w:rPr>
        <w:t xml:space="preserve">) a burial was discovered and excavated in 1995 by </w:t>
      </w:r>
      <w:proofErr w:type="spellStart"/>
      <w:r w:rsidRPr="00D76BE2">
        <w:rPr>
          <w:rFonts w:cs="Times New Roman"/>
          <w:lang w:val="en-GB"/>
        </w:rPr>
        <w:t>Steinunn</w:t>
      </w:r>
      <w:proofErr w:type="spellEnd"/>
      <w:r w:rsidRPr="00D76BE2">
        <w:rPr>
          <w:rFonts w:cs="Times New Roman"/>
          <w:lang w:val="en-GB"/>
        </w:rPr>
        <w:t xml:space="preserve"> </w:t>
      </w:r>
      <w:proofErr w:type="spellStart"/>
      <w:r w:rsidRPr="00D76BE2">
        <w:rPr>
          <w:rFonts w:cs="Times New Roman"/>
          <w:lang w:val="en-GB"/>
        </w:rPr>
        <w:t>Kristjánsdóttir</w:t>
      </w:r>
      <w:proofErr w:type="spellEnd"/>
      <w:r w:rsidRPr="00D76BE2">
        <w:rPr>
          <w:rFonts w:cs="Times New Roman"/>
          <w:lang w:val="en-GB"/>
        </w:rPr>
        <w:t>. The burial contained a 30-</w:t>
      </w:r>
      <w:r w:rsidR="00FF5122" w:rsidRPr="00D76BE2">
        <w:rPr>
          <w:rFonts w:cs="Times New Roman"/>
          <w:lang w:val="en-GB"/>
        </w:rPr>
        <w:t>40-year-old</w:t>
      </w:r>
      <w:r w:rsidRPr="00D76BE2">
        <w:rPr>
          <w:rFonts w:cs="Times New Roman"/>
          <w:lang w:val="en-GB"/>
        </w:rPr>
        <w:t xml:space="preserve"> human male with rich grave goods including a sword, an axe, a ring pin, a soapstone vessel, and a horse with harness and saddle. The grave can be closely dated due to a coin found in the burial dating to AD 955-975 and radiocarbon dating </w:t>
      </w:r>
      <w:r w:rsidR="0036786F" w:rsidRPr="00D76BE2">
        <w:rPr>
          <w:rFonts w:cs="Times New Roman"/>
          <w:lang w:val="en-GB"/>
        </w:rPr>
        <w:t xml:space="preserve">of a horse bone </w:t>
      </w:r>
      <w:r w:rsidRPr="00D76BE2">
        <w:rPr>
          <w:rFonts w:cs="Times New Roman"/>
          <w:lang w:val="en-GB"/>
        </w:rPr>
        <w:t>to cal</w:t>
      </w:r>
      <w:r w:rsidR="00F01110">
        <w:rPr>
          <w:rFonts w:cs="Times New Roman"/>
          <w:lang w:val="en-GB"/>
        </w:rPr>
        <w:t>.</w:t>
      </w:r>
      <w:r w:rsidRPr="00D76BE2">
        <w:rPr>
          <w:rFonts w:cs="Times New Roman"/>
          <w:lang w:val="en-GB"/>
        </w:rPr>
        <w:t xml:space="preserve"> AD 935-1015 (1σ) </w:t>
      </w:r>
      <w:r w:rsidRPr="00D76BE2">
        <w:rPr>
          <w:rFonts w:cs="Times New Roman"/>
          <w:lang w:val="en-GB"/>
        </w:rPr>
        <w:fldChar w:fldCharType="begin"/>
      </w:r>
      <w:r w:rsidR="00667EDF">
        <w:rPr>
          <w:rFonts w:cs="Times New Roman"/>
          <w:lang w:val="en-GB"/>
        </w:rPr>
        <w:instrText xml:space="preserve"> ADDIN ZOTERO_ITEM CSL_CITATION {"citationID":"eHyghvt6","properties":{"formattedCitation":"(Eldj\\uc0\\u225{}rn, 2016, pp. 231\\uc0\\u8211{}232)","plainCitation":"(Eldjárn, 2016, pp. 231–232)","noteIndex":0},"citationItems":[{"id":5488,"uris":["http://zotero.org/users/254539/items/22R4V9Q7"],"uri":["http://zotero.org/users/254539/items/22R4V9Q7"],"itemData":{"id":5488,"type":"book","title":"Kuml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231-232"}],"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pp. 231–232)</w:t>
      </w:r>
      <w:r w:rsidRPr="00D76BE2">
        <w:rPr>
          <w:rFonts w:cs="Times New Roman"/>
          <w:lang w:val="en-GB"/>
        </w:rPr>
        <w:fldChar w:fldCharType="end"/>
      </w:r>
      <w:r w:rsidRPr="00D76BE2">
        <w:rPr>
          <w:rFonts w:cs="Times New Roman"/>
          <w:lang w:val="en-GB"/>
        </w:rPr>
        <w:t xml:space="preserve">. </w:t>
      </w:r>
      <w:r w:rsidR="00AF3385">
        <w:rPr>
          <w:rFonts w:cs="Times New Roman"/>
          <w:lang w:val="en-GB"/>
        </w:rPr>
        <w:t xml:space="preserve">135 horse elements were recovered from the burial. </w:t>
      </w:r>
      <w:r w:rsidRPr="00D76BE2">
        <w:rPr>
          <w:rFonts w:cs="Times New Roman"/>
          <w:lang w:val="en-GB"/>
        </w:rPr>
        <w:t xml:space="preserve">The horse was approximately 4 ½ years old and identified as male based on the presence of canines as well as the pelvis shape </w:t>
      </w:r>
      <w:r w:rsidRPr="00D76BE2">
        <w:rPr>
          <w:rFonts w:cs="Times New Roman"/>
          <w:lang w:val="en-GB"/>
        </w:rPr>
        <w:fldChar w:fldCharType="begin"/>
      </w:r>
      <w:r w:rsidRPr="00D76BE2">
        <w:rPr>
          <w:rFonts w:cs="Times New Roman"/>
          <w:lang w:val="en-GB"/>
        </w:rPr>
        <w:instrText xml:space="preserve"> ADDIN ZOTERO_ITEM CSL_CITATION {"citationID":"bR0fzZ0g","properties":{"formattedCitation":"(Leifsson, 2018, pp. 215\\uc0\\u8211{}216)","plainCitation":"(Leifsson, 2018, pp. 215–216)","noteIndex":0},"citationItems":[{"id":5811,"uris":["http://zotero.org/users/254539/items/FP89MY2L"],"uri":["http://zotero.org/users/254539/items/FP89MY2L"],"itemData":{"id":5811,"type":"thesis","title":"Ritual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Customs","language":"English","author":[{"family":"Leifsson","given":"Rúnar"}],"issued":{"date-parts":[["2018"]]}},"locator":"215-216"}],"schema":"https://github.com/citation-style-language/schema/raw/master/csl-citation.json"}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215–216)</w:t>
      </w:r>
      <w:r w:rsidRPr="00D76BE2">
        <w:rPr>
          <w:rFonts w:cs="Times New Roman"/>
          <w:lang w:val="en-GB"/>
        </w:rPr>
        <w:fldChar w:fldCharType="end"/>
      </w:r>
      <w:r w:rsidRPr="00D76BE2">
        <w:rPr>
          <w:rFonts w:cs="Times New Roman"/>
          <w:lang w:val="en-GB"/>
        </w:rPr>
        <w:t>.</w:t>
      </w:r>
    </w:p>
    <w:p w14:paraId="0D468F32" w14:textId="213D07BF" w:rsidR="00B01E90" w:rsidRPr="00D76BE2" w:rsidRDefault="00C76126" w:rsidP="00337DD1">
      <w:pPr>
        <w:pStyle w:val="Heading3"/>
        <w:rPr>
          <w:lang w:val="en-GB"/>
        </w:rPr>
      </w:pPr>
      <w:bookmarkStart w:id="13" w:name="_Toc530053657"/>
      <w:r>
        <w:rPr>
          <w:lang w:val="en-GB"/>
        </w:rPr>
        <w:t xml:space="preserve">2.1.7. </w:t>
      </w:r>
      <w:proofErr w:type="spellStart"/>
      <w:r w:rsidR="00B01E90" w:rsidRPr="00D76BE2">
        <w:rPr>
          <w:lang w:val="en-GB"/>
        </w:rPr>
        <w:t>Garðsá</w:t>
      </w:r>
      <w:bookmarkEnd w:id="13"/>
      <w:proofErr w:type="spellEnd"/>
    </w:p>
    <w:p w14:paraId="66F034BD" w14:textId="1FBF707F" w:rsidR="00B01E90" w:rsidRPr="00D76BE2" w:rsidRDefault="00B01E90" w:rsidP="00CC784A">
      <w:pPr>
        <w:spacing w:after="240"/>
        <w:jc w:val="both"/>
        <w:rPr>
          <w:rFonts w:cs="Times New Roman"/>
          <w:lang w:val="en-GB"/>
        </w:rPr>
      </w:pPr>
      <w:r w:rsidRPr="00D76BE2">
        <w:rPr>
          <w:rFonts w:cs="Times New Roman"/>
          <w:lang w:val="en-GB"/>
        </w:rPr>
        <w:t xml:space="preserve">At </w:t>
      </w:r>
      <w:proofErr w:type="spellStart"/>
      <w:r w:rsidRPr="00D76BE2">
        <w:rPr>
          <w:rFonts w:cs="Times New Roman"/>
          <w:lang w:val="en-GB"/>
        </w:rPr>
        <w:t>Garðsá</w:t>
      </w:r>
      <w:proofErr w:type="spellEnd"/>
      <w:r w:rsidRPr="00D76BE2">
        <w:rPr>
          <w:rFonts w:cs="Times New Roman"/>
          <w:lang w:val="en-GB"/>
        </w:rPr>
        <w:t xml:space="preserve"> two separate burials of a human and a horse were discovered during gravel mining in 1952. The human burial is 12-15m from the horse burial, and both had been disturbed by mining activities in the past. The horse burial was covered with stone and it is possible that associated human bones had been removed previously. </w:t>
      </w:r>
      <w:r w:rsidR="00373AC8">
        <w:rPr>
          <w:rFonts w:cs="Times New Roman"/>
          <w:lang w:val="en-GB"/>
        </w:rPr>
        <w:t xml:space="preserve">57 elements from the horse were recovered. </w:t>
      </w:r>
      <w:r w:rsidRPr="00D76BE2">
        <w:rPr>
          <w:rFonts w:cs="Times New Roman"/>
          <w:lang w:val="en-GB"/>
        </w:rPr>
        <w:t>The horse was over 20 years old and was identified as male based on the presence of canines</w:t>
      </w:r>
      <w:r w:rsidR="00373AC8">
        <w:rPr>
          <w:rFonts w:cs="Times New Roman"/>
          <w:lang w:val="en-GB"/>
        </w:rPr>
        <w:t xml:space="preserve"> as the pelvis was too fragmented for sexing</w:t>
      </w:r>
      <w:r w:rsidRPr="00D76BE2">
        <w:rPr>
          <w:rFonts w:cs="Times New Roman"/>
          <w:lang w:val="en-GB"/>
        </w:rPr>
        <w:t xml:space="preserve">. The horse was buried with a saddle </w:t>
      </w:r>
      <w:r w:rsidRPr="00D76BE2">
        <w:rPr>
          <w:rFonts w:cs="Times New Roman"/>
          <w:lang w:val="en-GB"/>
        </w:rPr>
        <w:fldChar w:fldCharType="begin"/>
      </w:r>
      <w:r w:rsidRPr="00D76BE2">
        <w:rPr>
          <w:rFonts w:cs="Times New Roman"/>
          <w:lang w:val="en-GB"/>
        </w:rPr>
        <w:instrText xml:space="preserve"> ADDIN ZOTERO_ITEM CSL_CITATION {"citationID":"y3dFbfhE","properties":{"formattedCitation":"(Leifsson, 2018, pp. 135\\uc0\\u8211{}136)","plainCitation":"(Leifsson, 2018, pp. 135–136)","noteIndex":0},"citationItems":[{"id":5811,"uris":["http://zotero.org/users/254539/items/FP89MY2L"],"uri":["http://zotero.org/users/254539/items/FP89MY2L"],"itemData":{"id":5811,"type":"thesis","title":"Ritual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Customs","language":"English","author":[{"family":"Leifsson","given":"Rúnar"}],"issued":{"date-parts":[["2018"]]}},"locator":"135-136 "}],"schema":"https://github.com/citation-style-language/schema/raw/master/csl-citation.json"}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135–136)</w:t>
      </w:r>
      <w:r w:rsidRPr="00D76BE2">
        <w:rPr>
          <w:rFonts w:cs="Times New Roman"/>
          <w:lang w:val="en-GB"/>
        </w:rPr>
        <w:fldChar w:fldCharType="end"/>
      </w:r>
      <w:r w:rsidRPr="00D76BE2">
        <w:rPr>
          <w:rFonts w:cs="Times New Roman"/>
          <w:lang w:val="en-GB"/>
        </w:rPr>
        <w:t>.</w:t>
      </w:r>
    </w:p>
    <w:p w14:paraId="28242176" w14:textId="3D5EE176" w:rsidR="00B01E90" w:rsidRPr="00D76BE2" w:rsidRDefault="00C76126" w:rsidP="00337DD1">
      <w:pPr>
        <w:pStyle w:val="Heading3"/>
        <w:rPr>
          <w:lang w:val="en-GB"/>
        </w:rPr>
      </w:pPr>
      <w:bookmarkStart w:id="14" w:name="_Toc530053658"/>
      <w:r>
        <w:rPr>
          <w:lang w:val="en-GB"/>
        </w:rPr>
        <w:t xml:space="preserve">2.1.8. </w:t>
      </w:r>
      <w:proofErr w:type="spellStart"/>
      <w:r w:rsidR="00B01E90" w:rsidRPr="00D76BE2">
        <w:rPr>
          <w:lang w:val="en-GB"/>
        </w:rPr>
        <w:t>Grímsstaðir</w:t>
      </w:r>
      <w:bookmarkEnd w:id="14"/>
      <w:proofErr w:type="spellEnd"/>
    </w:p>
    <w:p w14:paraId="3BBE406E" w14:textId="703DE244" w:rsidR="00B01E90" w:rsidRPr="00D76BE2" w:rsidRDefault="00B01E90" w:rsidP="00CC784A">
      <w:pPr>
        <w:spacing w:after="240"/>
        <w:jc w:val="both"/>
        <w:rPr>
          <w:rFonts w:cs="Times New Roman"/>
          <w:lang w:val="en-GB"/>
        </w:rPr>
      </w:pPr>
      <w:r w:rsidRPr="00D76BE2">
        <w:rPr>
          <w:rFonts w:cs="Times New Roman"/>
          <w:lang w:val="en-GB"/>
        </w:rPr>
        <w:t xml:space="preserve">The burial site of </w:t>
      </w:r>
      <w:proofErr w:type="spellStart"/>
      <w:r w:rsidRPr="00D76BE2">
        <w:rPr>
          <w:rFonts w:cs="Times New Roman"/>
          <w:lang w:val="en-GB"/>
        </w:rPr>
        <w:t>Grímsstaðir</w:t>
      </w:r>
      <w:proofErr w:type="spellEnd"/>
      <w:r w:rsidRPr="00D76BE2">
        <w:rPr>
          <w:rFonts w:cs="Times New Roman"/>
          <w:lang w:val="en-GB"/>
        </w:rPr>
        <w:t xml:space="preserve"> including both human and horse remains was discovered during road construction on 1967 and excavated by </w:t>
      </w:r>
      <w:proofErr w:type="spellStart"/>
      <w:r w:rsidRPr="00D76BE2">
        <w:rPr>
          <w:rFonts w:cs="Times New Roman"/>
          <w:lang w:val="en-GB"/>
        </w:rPr>
        <w:t>Gísli</w:t>
      </w:r>
      <w:proofErr w:type="spellEnd"/>
      <w:r w:rsidRPr="00D76BE2">
        <w:rPr>
          <w:rFonts w:cs="Times New Roman"/>
          <w:lang w:val="en-GB"/>
        </w:rPr>
        <w:t xml:space="preserve"> </w:t>
      </w:r>
      <w:proofErr w:type="spellStart"/>
      <w:r w:rsidRPr="00D76BE2">
        <w:rPr>
          <w:rFonts w:cs="Times New Roman"/>
          <w:lang w:val="en-GB"/>
        </w:rPr>
        <w:t>Gestsson</w:t>
      </w:r>
      <w:proofErr w:type="spellEnd"/>
      <w:r w:rsidRPr="00D76BE2">
        <w:rPr>
          <w:rFonts w:cs="Times New Roman"/>
          <w:lang w:val="en-GB"/>
        </w:rPr>
        <w:t xml:space="preserve"> </w:t>
      </w:r>
      <w:r w:rsidRPr="00D76BE2">
        <w:rPr>
          <w:rFonts w:cs="Times New Roman"/>
          <w:lang w:val="en-GB"/>
        </w:rPr>
        <w:fldChar w:fldCharType="begin"/>
      </w:r>
      <w:r w:rsidRPr="00D76BE2">
        <w:rPr>
          <w:rFonts w:cs="Times New Roman"/>
          <w:lang w:val="en-GB"/>
        </w:rPr>
        <w:instrText xml:space="preserve"> ADDIN ZOTERO_ITEM CSL_CITATION {"citationID":"ncELGNGM","properties":{"formattedCitation":"(Leifsson, 2018, p. 172)","plainCitation":"(Leifsson, 2018, p. 172)","noteIndex":0},"citationItems":[{"id":5811,"uris":["http://zotero.org/users/254539/items/FP89MY2L"],"uri":["http://zotero.org/users/254539/items/FP89MY2L"],"itemData":{"id":5811,"type":"thesis","title":"Ritual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Customs","language":"English","author":[{"family":"Leifsson","given":"Rúnar"}],"issued":{"date-parts":[["2018"]]}},"locator":"172"}],"schema":"https://github.com/citation-style-language/schema/raw/master/csl-citation.json"}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172)</w:t>
      </w:r>
      <w:r w:rsidRPr="00D76BE2">
        <w:rPr>
          <w:rFonts w:cs="Times New Roman"/>
          <w:lang w:val="en-GB"/>
        </w:rPr>
        <w:fldChar w:fldCharType="end"/>
      </w:r>
      <w:r w:rsidRPr="00D76BE2">
        <w:rPr>
          <w:rFonts w:cs="Times New Roman"/>
          <w:lang w:val="en-GB"/>
        </w:rPr>
        <w:t xml:space="preserve">. The connection between the horse and human burials is not known and the road construction likely damaged the site </w:t>
      </w:r>
      <w:r w:rsidRPr="00D76BE2">
        <w:rPr>
          <w:rFonts w:cs="Times New Roman"/>
          <w:lang w:val="en-GB"/>
        </w:rPr>
        <w:fldChar w:fldCharType="begin"/>
      </w:r>
      <w:r w:rsidRPr="00D76BE2">
        <w:rPr>
          <w:rFonts w:cs="Times New Roman"/>
          <w:lang w:val="en-GB"/>
        </w:rPr>
        <w:instrText xml:space="preserve"> ADDIN ZOTERO_ITEM CSL_CITATION {"citationID":"qBy3mR16","properties":{"formattedCitation":"(Leifsson, 2018, pp. 172\\uc0\\u8211{}174)","plainCitation":"(Leifsson, 2018, pp. 172–174)","noteIndex":0},"citationItems":[{"id":5811,"uris":["http://zotero.org/users/254539/items/FP89MY2L"],"uri":["http://zotero.org/users/254539/items/FP89MY2L"],"itemData":{"id":5811,"type":"thesis","title":"Ritual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Customs","language":"English","author":[{"family":"Leifsson","given":"Rúnar"}],"issued":{"date-parts":[["2018"]]}},"locator":"172-174"}],"schema":"https://github.com/citation-style-language/schema/raw/master/csl-citation.json"}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172–174)</w:t>
      </w:r>
      <w:r w:rsidRPr="00D76BE2">
        <w:rPr>
          <w:rFonts w:cs="Times New Roman"/>
          <w:lang w:val="en-GB"/>
        </w:rPr>
        <w:fldChar w:fldCharType="end"/>
      </w:r>
      <w:r w:rsidRPr="00D76BE2">
        <w:rPr>
          <w:rFonts w:cs="Times New Roman"/>
          <w:lang w:val="en-GB"/>
        </w:rPr>
        <w:t>. There are discrepancies between the data recorded at the site and the bones that are stored in the NMI. The records note a single horse burial with two horses, while analysis of the horse bones gave a MNI of seven</w:t>
      </w:r>
      <w:r w:rsidR="00373AC8">
        <w:rPr>
          <w:rFonts w:cs="Times New Roman"/>
          <w:lang w:val="en-GB"/>
        </w:rPr>
        <w:t xml:space="preserve"> with a total of 359 horse elements recorded</w:t>
      </w:r>
      <w:r w:rsidRPr="00D76BE2">
        <w:rPr>
          <w:rFonts w:cs="Times New Roman"/>
          <w:lang w:val="en-GB"/>
        </w:rPr>
        <w:t xml:space="preserve">. At least two individuals were between 2 ½ -3 years old, four individuals between 4-7 years old and at least one was a mature individual </w:t>
      </w:r>
      <w:r w:rsidRPr="00D76BE2">
        <w:rPr>
          <w:rFonts w:cs="Times New Roman"/>
          <w:lang w:val="en-GB"/>
        </w:rPr>
        <w:fldChar w:fldCharType="begin"/>
      </w:r>
      <w:r w:rsidR="00373AC8">
        <w:rPr>
          <w:rFonts w:cs="Times New Roman"/>
          <w:lang w:val="en-GB"/>
        </w:rPr>
        <w:instrText xml:space="preserve"> ADDIN ZOTERO_ITEM CSL_CITATION {"citationID":"AbuIZyBm","properties":{"formattedCitation":"(Leifsson, 2018, pp. 177\\uc0\\u8211{}178)","plainCitation":"(Leifsson, 2018, pp. 177–178)","noteIndex":0},"citationItems":[{"id":5811,"uris":["http://zotero.org/users/254539/items/FP89MY2L"],"uri":["http://zotero.org/users/254539/items/FP89MY2L"],"itemData":{"id":5811,"type":"thesis","title":"Ritual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Customs","language":"English","author":[{"family":"Leifsson","given":"Rúnar"}],"issued":{"date-parts":[["2018"]]}},"locator":"177-178"}],"schema":"https://github.com/citation-style-language/schema/raw/master/csl-citation.json"} </w:instrText>
      </w:r>
      <w:r w:rsidRPr="00D76BE2">
        <w:rPr>
          <w:rFonts w:cs="Times New Roman"/>
          <w:lang w:val="en-GB"/>
        </w:rPr>
        <w:fldChar w:fldCharType="separate"/>
      </w:r>
      <w:r w:rsidR="00373AC8" w:rsidRPr="00373AC8">
        <w:rPr>
          <w:rFonts w:cs="Times New Roman"/>
        </w:rPr>
        <w:t>(Leifsson, 2018, pp. 177</w:t>
      </w:r>
      <w:r w:rsidR="00373AC8" w:rsidRPr="00FF5122">
        <w:rPr>
          <w:rFonts w:cs="Times New Roman"/>
        </w:rPr>
        <w:t>–</w:t>
      </w:r>
      <w:r w:rsidR="00373AC8" w:rsidRPr="00373AC8">
        <w:rPr>
          <w:rFonts w:cs="Times New Roman"/>
        </w:rPr>
        <w:t>178)</w:t>
      </w:r>
      <w:r w:rsidRPr="00D76BE2">
        <w:rPr>
          <w:rFonts w:cs="Times New Roman"/>
          <w:lang w:val="en-GB"/>
        </w:rPr>
        <w:fldChar w:fldCharType="end"/>
      </w:r>
      <w:r w:rsidRPr="00D76BE2">
        <w:rPr>
          <w:rFonts w:cs="Times New Roman"/>
          <w:lang w:val="en-GB"/>
        </w:rPr>
        <w:t xml:space="preserve">. Several canines were recovered and sockets for canines were observed in both maxillary and mandibular fragments </w:t>
      </w:r>
      <w:r w:rsidRPr="00D76BE2">
        <w:rPr>
          <w:rFonts w:cs="Times New Roman"/>
          <w:lang w:val="en-GB"/>
        </w:rPr>
        <w:fldChar w:fldCharType="begin"/>
      </w:r>
      <w:r w:rsidRPr="00D76BE2">
        <w:rPr>
          <w:rFonts w:cs="Times New Roman"/>
          <w:lang w:val="en-GB"/>
        </w:rPr>
        <w:instrText xml:space="preserve"> ADDIN ZOTERO_ITEM CSL_CITATION {"citationID":"FSQq6PW0","properties":{"formattedCitation":"(Leifsson, 2018, p. 424)","plainCitation":"(Leifsson, 2018, p. 424)","noteIndex":0},"citationItems":[{"id":5811,"uris":["http://zotero.org/users/254539/items/FP89MY2L"],"uri":["http://zotero.org/users/254539/items/FP89MY2L"],"itemData":{"id":5811,"type":"thesis","title":"Ritual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Customs","language":"English","author":[{"family":"Leifsson","given":"Rúnar"}],"issued":{"date-parts":[["2018"]]}},"locator":"424"}],"schema":"https://github.com/citation-style-language/schema/raw/master/csl-citation.json"}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424)</w:t>
      </w:r>
      <w:r w:rsidRPr="00D76BE2">
        <w:rPr>
          <w:rFonts w:cs="Times New Roman"/>
          <w:lang w:val="en-GB"/>
        </w:rPr>
        <w:fldChar w:fldCharType="end"/>
      </w:r>
      <w:r w:rsidRPr="00D76BE2">
        <w:rPr>
          <w:rFonts w:cs="Times New Roman"/>
          <w:lang w:val="en-GB"/>
        </w:rPr>
        <w:t>.</w:t>
      </w:r>
      <w:r w:rsidR="007E0DB0">
        <w:rPr>
          <w:rFonts w:cs="Times New Roman"/>
          <w:lang w:val="en-GB"/>
        </w:rPr>
        <w:t xml:space="preserve"> Due to the discrepancies between the documentation of the site and the material found at NMI withers height could not be calculated for individual horses but the nine bones that give withers height give a range from 1</w:t>
      </w:r>
      <w:r w:rsidR="00486E2F">
        <w:rPr>
          <w:rFonts w:cs="Times New Roman"/>
          <w:lang w:val="en-GB"/>
        </w:rPr>
        <w:t>.</w:t>
      </w:r>
      <w:r w:rsidR="007E0DB0">
        <w:rPr>
          <w:rFonts w:cs="Times New Roman"/>
          <w:lang w:val="en-GB"/>
        </w:rPr>
        <w:t>29-1</w:t>
      </w:r>
      <w:r w:rsidR="00486E2F">
        <w:rPr>
          <w:rFonts w:cs="Times New Roman"/>
          <w:lang w:val="en-GB"/>
        </w:rPr>
        <w:t>.</w:t>
      </w:r>
      <w:r w:rsidR="007E0DB0">
        <w:rPr>
          <w:rFonts w:cs="Times New Roman"/>
          <w:lang w:val="en-GB"/>
        </w:rPr>
        <w:t xml:space="preserve">37 m </w:t>
      </w:r>
      <w:r w:rsidR="007E0DB0" w:rsidRPr="00D76BE2">
        <w:rPr>
          <w:rFonts w:cs="Times New Roman"/>
          <w:lang w:val="en-GB"/>
        </w:rPr>
        <w:fldChar w:fldCharType="begin"/>
      </w:r>
      <w:r w:rsidR="007E0DB0">
        <w:rPr>
          <w:rFonts w:cs="Times New Roman"/>
          <w:lang w:val="en-GB"/>
        </w:rPr>
        <w:instrText xml:space="preserve"> ADDIN ZOTERO_ITEM CSL_CITATION {"citationID":"8KMlDLMI","properties":{"formattedCitation":"(Leifsson, 2018, p. 178)","plainCitation":"(Leifsson, 2018, p. 178)","noteIndex":0},"citationItems":[{"id":5811,"uris":["http://zotero.org/users/254539/items/FP89MY2L"],"uri":["http://zotero.org/users/254539/items/FP89MY2L"],"itemData":{"id":5811,"type":"thesis","title":"Ritual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Customs","language":"English","author":[{"family":"Leifsson","given":"Rúnar"}],"issued":{"date-parts":[["2018"]]}},"locator":"178"}],"schema":"https://github.com/citation-style-language/schema/raw/master/csl-citation.json"} </w:instrText>
      </w:r>
      <w:r w:rsidR="007E0DB0" w:rsidRPr="00D76BE2">
        <w:rPr>
          <w:rFonts w:cs="Times New Roman"/>
          <w:lang w:val="en-GB"/>
        </w:rPr>
        <w:fldChar w:fldCharType="separate"/>
      </w:r>
      <w:r w:rsidR="007E0DB0" w:rsidRPr="007E0DB0">
        <w:rPr>
          <w:rFonts w:cs="Times New Roman"/>
        </w:rPr>
        <w:t>(Leifsson, 2018, p. 178)</w:t>
      </w:r>
      <w:r w:rsidR="007E0DB0" w:rsidRPr="00D76BE2">
        <w:rPr>
          <w:rFonts w:cs="Times New Roman"/>
          <w:lang w:val="en-GB"/>
        </w:rPr>
        <w:fldChar w:fldCharType="end"/>
      </w:r>
      <w:r w:rsidR="007E0DB0">
        <w:rPr>
          <w:rFonts w:cs="Times New Roman"/>
          <w:lang w:val="en-GB"/>
        </w:rPr>
        <w:t xml:space="preserve">. </w:t>
      </w:r>
      <w:r w:rsidRPr="00D76BE2">
        <w:rPr>
          <w:rFonts w:cs="Times New Roman"/>
          <w:lang w:val="en-GB"/>
        </w:rPr>
        <w:t>The maxillary molar sampled for DNA analyses cannot be connected to a specific horse.</w:t>
      </w:r>
    </w:p>
    <w:p w14:paraId="4D58405B" w14:textId="7BFC32BF" w:rsidR="00B01E90" w:rsidRPr="00D76BE2" w:rsidRDefault="00C76126" w:rsidP="00337DD1">
      <w:pPr>
        <w:pStyle w:val="Heading3"/>
        <w:rPr>
          <w:lang w:val="en-GB"/>
        </w:rPr>
      </w:pPr>
      <w:bookmarkStart w:id="15" w:name="_Toc530053659"/>
      <w:r>
        <w:rPr>
          <w:lang w:val="en-GB"/>
        </w:rPr>
        <w:lastRenderedPageBreak/>
        <w:t xml:space="preserve">2.1.9. </w:t>
      </w:r>
      <w:proofErr w:type="spellStart"/>
      <w:r w:rsidR="00B01E90" w:rsidRPr="00D76BE2">
        <w:rPr>
          <w:lang w:val="en-GB"/>
        </w:rPr>
        <w:t>Hemla</w:t>
      </w:r>
      <w:bookmarkEnd w:id="15"/>
      <w:proofErr w:type="spellEnd"/>
    </w:p>
    <w:p w14:paraId="4DA9C73D" w14:textId="5667E2CB" w:rsidR="00B01E90" w:rsidRPr="00D76BE2" w:rsidRDefault="00B01E90" w:rsidP="00CC784A">
      <w:pPr>
        <w:spacing w:after="240"/>
        <w:jc w:val="both"/>
        <w:rPr>
          <w:rFonts w:cs="Times New Roman"/>
          <w:lang w:val="en-GB"/>
        </w:rPr>
      </w:pPr>
      <w:r w:rsidRPr="00D76BE2">
        <w:rPr>
          <w:rFonts w:cs="Times New Roman"/>
          <w:lang w:val="en-GB"/>
        </w:rPr>
        <w:t xml:space="preserve">At </w:t>
      </w:r>
      <w:proofErr w:type="spellStart"/>
      <w:r w:rsidRPr="00D76BE2">
        <w:rPr>
          <w:rFonts w:cs="Times New Roman"/>
          <w:lang w:val="en-GB"/>
        </w:rPr>
        <w:t>Hemla</w:t>
      </w:r>
      <w:proofErr w:type="spellEnd"/>
      <w:r w:rsidRPr="00D76BE2">
        <w:rPr>
          <w:rFonts w:cs="Times New Roman"/>
          <w:lang w:val="en-GB"/>
        </w:rPr>
        <w:t xml:space="preserve"> an adolescent human skeleton with spears, and an axe started eroding out of a hillside and in 1930 the site was investigated by </w:t>
      </w:r>
      <w:proofErr w:type="spellStart"/>
      <w:r w:rsidRPr="00D76BE2">
        <w:rPr>
          <w:rFonts w:cs="Times New Roman"/>
          <w:lang w:val="en-GB"/>
        </w:rPr>
        <w:t>Matthías</w:t>
      </w:r>
      <w:proofErr w:type="spellEnd"/>
      <w:r w:rsidRPr="00D76BE2">
        <w:rPr>
          <w:rFonts w:cs="Times New Roman"/>
          <w:lang w:val="en-GB"/>
        </w:rPr>
        <w:t xml:space="preserve"> </w:t>
      </w:r>
      <w:proofErr w:type="spellStart"/>
      <w:r w:rsidRPr="00D76BE2">
        <w:rPr>
          <w:rFonts w:cs="Times New Roman"/>
          <w:lang w:val="en-GB"/>
        </w:rPr>
        <w:t>Þórðarson</w:t>
      </w:r>
      <w:proofErr w:type="spellEnd"/>
      <w:r w:rsidRPr="00D76BE2">
        <w:rPr>
          <w:rFonts w:cs="Times New Roman"/>
          <w:lang w:val="en-GB"/>
        </w:rPr>
        <w:t xml:space="preserve">, </w:t>
      </w:r>
      <w:r w:rsidRPr="00D76BE2">
        <w:rPr>
          <w:rFonts w:cs="Times New Roman"/>
          <w:lang w:val="en-GB"/>
        </w:rPr>
        <w:fldChar w:fldCharType="begin"/>
      </w:r>
      <w:r w:rsidRPr="00D76BE2">
        <w:rPr>
          <w:rFonts w:cs="Times New Roman"/>
          <w:lang w:val="en-GB"/>
        </w:rPr>
        <w:instrText xml:space="preserve"> ADDIN ZOTERO_ITEM CSL_CITATION {"citationID":"Z5lbE8r1","properties":{"formattedCitation":"(\\uc0\\u222{}\\uc0\\u243{}r\\uc0\\u240{}arson, 1932)","plainCitation":"(Þórðarson, 1932)","noteIndex":0},"citationItems":[{"id":5902,"uris":["http://zotero.org/users/254539/items/E3W824U3"],"uri":["http://zotero.org/users/254539/items/E3W824U3"],"itemData":{"id":5902,"type":"article-journal","title":"Nokkrar forndysjar í Rangárþingi","container-title":"Árbók hins íslenzka fornleifafélags","page":"47-57","volume":"1932","author":[{"family":"Þórðarson","given":"Matthías"}],"issued":{"date-parts":[["1932"]]}}}],"schema":"https://github.com/citation-style-language/schema/raw/master/csl-citation.json"} </w:instrText>
      </w:r>
      <w:r w:rsidRPr="00D76BE2">
        <w:rPr>
          <w:rFonts w:cs="Times New Roman"/>
          <w:lang w:val="en-GB"/>
        </w:rPr>
        <w:fldChar w:fldCharType="separate"/>
      </w:r>
      <w:r w:rsidR="00667EDF" w:rsidRPr="00667EDF">
        <w:rPr>
          <w:rFonts w:cs="Times New Roman"/>
        </w:rPr>
        <w:t>(Þórðarson, 1932)</w:t>
      </w:r>
      <w:r w:rsidRPr="00D76BE2">
        <w:rPr>
          <w:rFonts w:cs="Times New Roman"/>
          <w:lang w:val="en-GB"/>
        </w:rPr>
        <w:fldChar w:fldCharType="end"/>
      </w:r>
      <w:r w:rsidRPr="00D76BE2">
        <w:rPr>
          <w:rFonts w:cs="Times New Roman"/>
          <w:lang w:val="en-GB"/>
        </w:rPr>
        <w:t xml:space="preserve">. The human skeleton could not be sexed but the accompanying artefacts indicated it was likely male </w:t>
      </w:r>
      <w:r w:rsidRPr="00D76BE2">
        <w:rPr>
          <w:rFonts w:cs="Times New Roman"/>
          <w:lang w:val="en-GB"/>
        </w:rPr>
        <w:fldChar w:fldCharType="begin"/>
      </w:r>
      <w:r w:rsidRPr="00D76BE2">
        <w:rPr>
          <w:rFonts w:cs="Times New Roman"/>
          <w:lang w:val="en-GB"/>
        </w:rPr>
        <w:instrText xml:space="preserve"> ADDIN ZOTERO_ITEM CSL_CITATION {"citationID":"uqX7D7Ga","properties":{"formattedCitation":"(Gestsd\\uc0\\u243{}ttir, 1998, p. 12; Leifsson, 2018, pp. 63\\uc0\\u8211{}64)","plainCitation":"(Gestsdóttir, 1998, p. 12; Leifsson, 2018, pp. 63–64)","noteIndex":0},"citationItems":[{"id":3156,"uris":["http://zotero.org/users/254539/items/4FRPK8BF"],"uri":["http://zotero.org/users/254539/items/4FRPK8BF"],"itemData":{"id":3156,"type":"report","title":"Kyn-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locator":"12"},{"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Customs","language":"English","author":[{"family":"Leifsson","given":"Rúnar"}],"issued":{"date-parts":[["2018"]]}},"locator":"63-64"}],"schema":"https://github.com/citation-style-language/schema/raw/master/csl-citation.json"} </w:instrText>
      </w:r>
      <w:r w:rsidRPr="00D76BE2">
        <w:rPr>
          <w:rFonts w:cs="Times New Roman"/>
          <w:lang w:val="en-GB"/>
        </w:rPr>
        <w:fldChar w:fldCharType="separate"/>
      </w:r>
      <w:r w:rsidR="00667EDF" w:rsidRPr="00667EDF">
        <w:rPr>
          <w:rFonts w:cs="Times New Roman"/>
        </w:rPr>
        <w:t>(Gestsdóttir, 1998, p. 12; Leifsson, 2018, pp. 63–64)</w:t>
      </w:r>
      <w:r w:rsidRPr="00D76BE2">
        <w:rPr>
          <w:rFonts w:cs="Times New Roman"/>
          <w:lang w:val="en-GB"/>
        </w:rPr>
        <w:fldChar w:fldCharType="end"/>
      </w:r>
      <w:r w:rsidRPr="00D76BE2">
        <w:rPr>
          <w:rFonts w:cs="Times New Roman"/>
          <w:lang w:val="en-GB"/>
        </w:rPr>
        <w:t xml:space="preserve">. At least two horses were buried at the site in separate burials, both of them harnessed. </w:t>
      </w:r>
      <w:r w:rsidR="00652FC4">
        <w:rPr>
          <w:rFonts w:cs="Times New Roman"/>
          <w:lang w:val="en-GB"/>
        </w:rPr>
        <w:t>A total of 185 horse elements were found at the site</w:t>
      </w:r>
      <w:r w:rsidR="003C36BC">
        <w:rPr>
          <w:rFonts w:cs="Times New Roman"/>
          <w:lang w:val="en-GB"/>
        </w:rPr>
        <w:t>,</w:t>
      </w:r>
      <w:r w:rsidR="00652FC4">
        <w:rPr>
          <w:rFonts w:cs="Times New Roman"/>
          <w:lang w:val="en-GB"/>
        </w:rPr>
        <w:t xml:space="preserve"> but the</w:t>
      </w:r>
      <w:r w:rsidRPr="00D76BE2">
        <w:rPr>
          <w:rFonts w:cs="Times New Roman"/>
          <w:lang w:val="en-GB"/>
        </w:rPr>
        <w:t xml:space="preserve"> </w:t>
      </w:r>
      <w:r w:rsidR="00652FC4">
        <w:rPr>
          <w:rFonts w:cs="Times New Roman"/>
          <w:lang w:val="en-GB"/>
        </w:rPr>
        <w:t>skeletons</w:t>
      </w:r>
      <w:r w:rsidRPr="00D76BE2">
        <w:rPr>
          <w:rFonts w:cs="Times New Roman"/>
          <w:lang w:val="en-GB"/>
        </w:rPr>
        <w:t xml:space="preserve"> of the two horses were mixed in two boxes at the NMI so not all elements could be assigned to a specific individual. One horse was 1½-2 years old and the other full-grown. Both were sexed as male based on pelvic morphology but the identification was less clear for the younger individual. The association of the younger horse with the human burial is unclear </w:t>
      </w:r>
      <w:r w:rsidRPr="00D76BE2">
        <w:rPr>
          <w:rFonts w:cs="Times New Roman"/>
          <w:lang w:val="en-GB"/>
        </w:rPr>
        <w:fldChar w:fldCharType="begin"/>
      </w:r>
      <w:r w:rsidRPr="00D76BE2">
        <w:rPr>
          <w:rFonts w:cs="Times New Roman"/>
          <w:lang w:val="en-GB"/>
        </w:rPr>
        <w:instrText xml:space="preserve"> ADDIN ZOTERO_ITEM CSL_CITATION {"citationID":"izWqxerH","properties":{"formattedCitation":"(Leifsson, 2018, pp. 64\\uc0\\u8211{}65)","plainCitation":"(Leifsson, 2018, pp. 64–65)","noteIndex":0},"citationItems":[{"id":5811,"uris":["http://zotero.org/users/254539/items/FP89MY2L"],"uri":["http://zotero.org/users/254539/items/FP89MY2L"],"itemData":{"id":5811,"type":"thesis","title":"Ritual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Customs","language":"English","author":[{"family":"Leifsson","given":"Rúnar"}],"issued":{"date-parts":[["2018"]]}},"locator":"64-65"}],"schema":"https://github.com/citation-style-language/schema/raw/master/csl-citation.json"}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64–65)</w:t>
      </w:r>
      <w:r w:rsidRPr="00D76BE2">
        <w:rPr>
          <w:rFonts w:cs="Times New Roman"/>
          <w:lang w:val="en-GB"/>
        </w:rPr>
        <w:fldChar w:fldCharType="end"/>
      </w:r>
      <w:r w:rsidRPr="00D76BE2">
        <w:rPr>
          <w:rFonts w:cs="Times New Roman"/>
          <w:lang w:val="en-GB"/>
        </w:rPr>
        <w:t xml:space="preserve">. In the present study we sampled the molar from the maxilla of the older horse, which is likely the one associated with the human burial </w:t>
      </w:r>
      <w:r w:rsidRPr="00D76BE2">
        <w:rPr>
          <w:rFonts w:cs="Times New Roman"/>
          <w:lang w:val="en-GB"/>
        </w:rPr>
        <w:fldChar w:fldCharType="begin"/>
      </w:r>
      <w:r w:rsidRPr="00D76BE2">
        <w:rPr>
          <w:rFonts w:cs="Times New Roman"/>
          <w:lang w:val="en-GB"/>
        </w:rPr>
        <w:instrText xml:space="preserve"> ADDIN ZOTERO_ITEM CSL_CITATION {"citationID":"oFyjrarS","properties":{"formattedCitation":"(Leifsson, 2018, pp. 64\\uc0\\u8211{}65)","plainCitation":"(Leifsson, 2018, pp. 64–65)","noteIndex":0},"citationItems":[{"id":5811,"uris":["http://zotero.org/users/254539/items/FP89MY2L"],"uri":["http://zotero.org/users/254539/items/FP89MY2L"],"itemData":{"id":5811,"type":"thesis","title":"Ritual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Customs","language":"English","author":[{"family":"Leifsson","given":"Rúnar"}],"issued":{"date-parts":[["2018"]]}},"locator":"64-65"}],"schema":"https://github.com/citation-style-language/schema/raw/master/csl-citation.json"}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64–65)</w:t>
      </w:r>
      <w:r w:rsidRPr="00D76BE2">
        <w:rPr>
          <w:rFonts w:cs="Times New Roman"/>
          <w:lang w:val="en-GB"/>
        </w:rPr>
        <w:fldChar w:fldCharType="end"/>
      </w:r>
      <w:r w:rsidRPr="00D76BE2">
        <w:rPr>
          <w:rFonts w:cs="Times New Roman"/>
          <w:lang w:val="en-GB"/>
        </w:rPr>
        <w:t>.</w:t>
      </w:r>
    </w:p>
    <w:p w14:paraId="054D4362" w14:textId="06569CB6" w:rsidR="00B01E90" w:rsidRPr="00D76BE2" w:rsidRDefault="00337DD1" w:rsidP="00337DD1">
      <w:pPr>
        <w:pStyle w:val="Heading3"/>
        <w:rPr>
          <w:lang w:val="en-GB"/>
        </w:rPr>
      </w:pPr>
      <w:bookmarkStart w:id="16" w:name="_Toc530053660"/>
      <w:r>
        <w:rPr>
          <w:lang w:val="en-GB"/>
        </w:rPr>
        <w:t xml:space="preserve">2.1.10. </w:t>
      </w:r>
      <w:proofErr w:type="spellStart"/>
      <w:r w:rsidR="00B01E90" w:rsidRPr="00D76BE2">
        <w:rPr>
          <w:lang w:val="en-GB"/>
        </w:rPr>
        <w:t>Stafn</w:t>
      </w:r>
      <w:bookmarkEnd w:id="16"/>
      <w:proofErr w:type="spellEnd"/>
    </w:p>
    <w:p w14:paraId="001EC060" w14:textId="129AC3E7" w:rsidR="00B01E90" w:rsidRPr="00D76BE2" w:rsidRDefault="00B01E90" w:rsidP="00CC784A">
      <w:pPr>
        <w:spacing w:after="240"/>
        <w:jc w:val="both"/>
        <w:rPr>
          <w:rFonts w:cs="Times New Roman"/>
          <w:lang w:val="en-GB"/>
        </w:rPr>
      </w:pPr>
      <w:r w:rsidRPr="00D76BE2">
        <w:rPr>
          <w:rFonts w:cs="Times New Roman"/>
          <w:lang w:val="en-GB"/>
        </w:rPr>
        <w:t xml:space="preserve">In 1933 </w:t>
      </w:r>
      <w:proofErr w:type="spellStart"/>
      <w:r w:rsidRPr="00D76BE2">
        <w:rPr>
          <w:rFonts w:cs="Times New Roman"/>
          <w:lang w:val="en-GB"/>
        </w:rPr>
        <w:t>Matthías</w:t>
      </w:r>
      <w:proofErr w:type="spellEnd"/>
      <w:r w:rsidRPr="00D76BE2">
        <w:rPr>
          <w:rFonts w:cs="Times New Roman"/>
          <w:lang w:val="en-GB"/>
        </w:rPr>
        <w:t xml:space="preserve"> </w:t>
      </w:r>
      <w:proofErr w:type="spellStart"/>
      <w:r w:rsidRPr="00D76BE2">
        <w:rPr>
          <w:rFonts w:cs="Times New Roman"/>
          <w:lang w:val="en-GB"/>
        </w:rPr>
        <w:t>Þórðarson</w:t>
      </w:r>
      <w:proofErr w:type="spellEnd"/>
      <w:r w:rsidRPr="00D76BE2">
        <w:rPr>
          <w:rFonts w:cs="Times New Roman"/>
          <w:lang w:val="en-GB"/>
        </w:rPr>
        <w:t xml:space="preserve"> excavated two graves at </w:t>
      </w:r>
      <w:proofErr w:type="spellStart"/>
      <w:r w:rsidRPr="00D76BE2">
        <w:rPr>
          <w:rFonts w:cs="Times New Roman"/>
          <w:lang w:val="en-GB"/>
        </w:rPr>
        <w:t>Stafn</w:t>
      </w:r>
      <w:proofErr w:type="spellEnd"/>
      <w:r w:rsidRPr="00D76BE2">
        <w:rPr>
          <w:rFonts w:cs="Times New Roman"/>
          <w:lang w:val="en-GB"/>
        </w:rPr>
        <w:t xml:space="preserve"> containing a human and a horse, respectively. The association between the two graves is unclear. The human</w:t>
      </w:r>
      <w:r w:rsidR="003C36BC">
        <w:rPr>
          <w:rFonts w:cs="Times New Roman"/>
          <w:lang w:val="en-GB"/>
        </w:rPr>
        <w:t xml:space="preserve"> burial had been disturbed, and contained a human</w:t>
      </w:r>
      <w:r w:rsidRPr="00D76BE2">
        <w:rPr>
          <w:rFonts w:cs="Times New Roman"/>
          <w:lang w:val="en-GB"/>
        </w:rPr>
        <w:t xml:space="preserve"> skeleton </w:t>
      </w:r>
      <w:r w:rsidR="003C36BC">
        <w:rPr>
          <w:rFonts w:cs="Times New Roman"/>
          <w:lang w:val="en-GB"/>
        </w:rPr>
        <w:t>from a</w:t>
      </w:r>
      <w:r w:rsidRPr="00D76BE2">
        <w:rPr>
          <w:rFonts w:cs="Times New Roman"/>
          <w:lang w:val="en-GB"/>
        </w:rPr>
        <w:t xml:space="preserve"> male </w:t>
      </w:r>
      <w:r w:rsidR="003C36BC">
        <w:rPr>
          <w:rFonts w:cs="Times New Roman"/>
          <w:lang w:val="en-GB"/>
        </w:rPr>
        <w:t>that</w:t>
      </w:r>
      <w:r w:rsidRPr="00D76BE2">
        <w:rPr>
          <w:rFonts w:cs="Times New Roman"/>
          <w:lang w:val="en-GB"/>
        </w:rPr>
        <w:t xml:space="preserve"> had been buried with a sword </w:t>
      </w:r>
      <w:r w:rsidRPr="00D76BE2">
        <w:rPr>
          <w:rFonts w:cs="Times New Roman"/>
          <w:lang w:val="en-GB"/>
        </w:rPr>
        <w:fldChar w:fldCharType="begin"/>
      </w:r>
      <w:r w:rsidRPr="00D76BE2">
        <w:rPr>
          <w:rFonts w:cs="Times New Roman"/>
          <w:lang w:val="en-GB"/>
        </w:rPr>
        <w:instrText xml:space="preserve"> ADDIN ZOTERO_ITEM CSL_CITATION {"citationID":"cHzMxcTo","properties":{"formattedCitation":"(Gestsd\\uc0\\u243{}ttir, 1998; \\uc0\\u222{}\\uc0\\u243{}r\\uc0\\u240{}arson, 1936, pp. 30\\uc0\\u8211{}32)","plainCitation":"(Gestsdóttir, 1998; Þórðarson, 1936, pp. 30–32)","noteIndex":0},"citationItems":[{"id":3156,"uris":["http://zotero.org/users/254539/items/4FRPK8BF"],"uri":["http://zotero.org/users/254539/items/4FRPK8BF"],"itemData":{"id":3156,"type":"report","title":"Kyn-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id":5815,"uris":["http://zotero.org/users/254539/items/B62VN2GJ"],"uri":["http://zotero.org/users/254539/items/B62VN2GJ"],"itemData":{"id":5815,"type":"article-journal","title":"Rannsókn nokkurra forndysja, o.fl. –","container-title":"Árbók hins íslenzka fornleifafélags","page":"28-46","volume":"1933-1936","author":[{"family":"Þórðarson","given":"Matthías"}],"issued":{"date-parts":[["1936"]]}},"locator":"30-32"}],"schema":"https://github.com/citation-style-language/schema/raw/master/csl-citation.json"} </w:instrText>
      </w:r>
      <w:r w:rsidRPr="00D76BE2">
        <w:rPr>
          <w:rFonts w:cs="Times New Roman"/>
          <w:lang w:val="en-GB"/>
        </w:rPr>
        <w:fldChar w:fldCharType="separate"/>
      </w:r>
      <w:r w:rsidR="00667EDF" w:rsidRPr="00667EDF">
        <w:rPr>
          <w:rFonts w:cs="Times New Roman"/>
        </w:rPr>
        <w:t>(Gestsdóttir, 1998; Þórðarson, 1936, pp. 30–32)</w:t>
      </w:r>
      <w:r w:rsidRPr="00D76BE2">
        <w:rPr>
          <w:rFonts w:cs="Times New Roman"/>
          <w:lang w:val="en-GB"/>
        </w:rPr>
        <w:fldChar w:fldCharType="end"/>
      </w:r>
      <w:r w:rsidRPr="00D76BE2">
        <w:rPr>
          <w:rFonts w:cs="Times New Roman"/>
          <w:lang w:val="en-GB"/>
        </w:rPr>
        <w:t xml:space="preserve">. </w:t>
      </w:r>
      <w:r w:rsidR="003C36BC">
        <w:rPr>
          <w:rFonts w:cs="Times New Roman"/>
          <w:lang w:val="en-GB"/>
        </w:rPr>
        <w:t>T</w:t>
      </w:r>
      <w:r w:rsidRPr="00D76BE2">
        <w:rPr>
          <w:rFonts w:cs="Times New Roman"/>
          <w:lang w:val="en-GB"/>
        </w:rPr>
        <w:t>he horse burial was well preserved</w:t>
      </w:r>
      <w:r w:rsidR="003C36BC">
        <w:rPr>
          <w:rFonts w:cs="Times New Roman"/>
          <w:lang w:val="en-GB"/>
        </w:rPr>
        <w:t>, but o</w:t>
      </w:r>
      <w:r w:rsidRPr="00D76BE2">
        <w:rPr>
          <w:rFonts w:cs="Times New Roman"/>
          <w:lang w:val="en-GB"/>
        </w:rPr>
        <w:t xml:space="preserve">nly </w:t>
      </w:r>
      <w:r w:rsidR="009724D1">
        <w:rPr>
          <w:rFonts w:cs="Times New Roman"/>
          <w:lang w:val="en-GB"/>
        </w:rPr>
        <w:t>13 elements from the horse</w:t>
      </w:r>
      <w:r w:rsidRPr="00D76BE2">
        <w:rPr>
          <w:rFonts w:cs="Times New Roman"/>
          <w:lang w:val="en-GB"/>
        </w:rPr>
        <w:t xml:space="preserve"> were brought back to the NMI</w:t>
      </w:r>
      <w:r w:rsidR="003C36BC">
        <w:rPr>
          <w:rFonts w:cs="Times New Roman"/>
          <w:lang w:val="en-GB"/>
        </w:rPr>
        <w:t>. T</w:t>
      </w:r>
      <w:r w:rsidRPr="00D76BE2">
        <w:rPr>
          <w:rFonts w:cs="Times New Roman"/>
          <w:lang w:val="en-GB"/>
        </w:rPr>
        <w:t xml:space="preserve">he horse was identified as male based on the presence of a canine. It was 4-5 years old and was likely buried with a saddle </w:t>
      </w:r>
      <w:r w:rsidRPr="00D76BE2">
        <w:rPr>
          <w:rFonts w:cs="Times New Roman"/>
          <w:lang w:val="en-GB"/>
        </w:rPr>
        <w:fldChar w:fldCharType="begin"/>
      </w:r>
      <w:r w:rsidRPr="00D76BE2">
        <w:rPr>
          <w:rFonts w:cs="Times New Roman"/>
          <w:lang w:val="en-GB"/>
        </w:rPr>
        <w:instrText xml:space="preserve"> ADDIN ZOTERO_ITEM CSL_CITATION {"citationID":"6XjAfFV0","properties":{"formattedCitation":"(Leifsson, 2018, p. 99)","plainCitation":"(Leifsson, 2018, p. 99)","noteIndex":0},"citationItems":[{"id":5811,"uris":["http://zotero.org/users/254539/items/FP89MY2L"],"uri":["http://zotero.org/users/254539/items/FP89MY2L"],"itemData":{"id":5811,"type":"thesis","title":"Ritual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Customs","language":"English","author":[{"family":"Leifsson","given":"Rúnar"}],"issued":{"date-parts":[["2018"]]}},"locator":"99"}],"schema":"https://github.com/citation-style-language/schema/raw/master/csl-citation.json"}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99)</w:t>
      </w:r>
      <w:r w:rsidRPr="00D76BE2">
        <w:rPr>
          <w:rFonts w:cs="Times New Roman"/>
          <w:lang w:val="en-GB"/>
        </w:rPr>
        <w:fldChar w:fldCharType="end"/>
      </w:r>
      <w:r w:rsidRPr="00D76BE2">
        <w:rPr>
          <w:rFonts w:cs="Times New Roman"/>
          <w:lang w:val="en-GB"/>
        </w:rPr>
        <w:t>.</w:t>
      </w:r>
    </w:p>
    <w:p w14:paraId="36C6D813" w14:textId="43C69C01" w:rsidR="00B01E90" w:rsidRPr="00D76BE2" w:rsidRDefault="00337DD1" w:rsidP="00337DD1">
      <w:pPr>
        <w:pStyle w:val="Heading3"/>
        <w:rPr>
          <w:lang w:val="en-GB"/>
        </w:rPr>
      </w:pPr>
      <w:bookmarkStart w:id="17" w:name="_Toc530053661"/>
      <w:r>
        <w:rPr>
          <w:lang w:val="en-GB"/>
        </w:rPr>
        <w:t xml:space="preserve">2.1.11. </w:t>
      </w:r>
      <w:proofErr w:type="spellStart"/>
      <w:r w:rsidR="00B01E90" w:rsidRPr="00D76BE2">
        <w:rPr>
          <w:lang w:val="en-GB"/>
        </w:rPr>
        <w:t>Sturluflötur</w:t>
      </w:r>
      <w:bookmarkEnd w:id="17"/>
      <w:proofErr w:type="spellEnd"/>
    </w:p>
    <w:p w14:paraId="055C2966" w14:textId="293A7A27" w:rsidR="00B01E90" w:rsidRPr="00D76BE2" w:rsidRDefault="00B01E90" w:rsidP="00CC784A">
      <w:pPr>
        <w:spacing w:after="240"/>
        <w:jc w:val="both"/>
        <w:rPr>
          <w:rFonts w:cs="Times New Roman"/>
          <w:lang w:val="en-GB"/>
        </w:rPr>
      </w:pPr>
      <w:proofErr w:type="spellStart"/>
      <w:r w:rsidRPr="00D76BE2">
        <w:rPr>
          <w:rFonts w:cs="Times New Roman"/>
          <w:lang w:val="en-GB"/>
        </w:rPr>
        <w:t>Sturluflötur</w:t>
      </w:r>
      <w:proofErr w:type="spellEnd"/>
      <w:r w:rsidRPr="00D76BE2">
        <w:rPr>
          <w:rFonts w:cs="Times New Roman"/>
          <w:lang w:val="en-GB"/>
        </w:rPr>
        <w:t xml:space="preserve"> was a single human and horse burial excavated by Daniel </w:t>
      </w:r>
      <w:proofErr w:type="spellStart"/>
      <w:r w:rsidRPr="00D76BE2">
        <w:rPr>
          <w:rFonts w:cs="Times New Roman"/>
          <w:lang w:val="en-GB"/>
        </w:rPr>
        <w:t>Bruun</w:t>
      </w:r>
      <w:proofErr w:type="spellEnd"/>
      <w:r w:rsidRPr="00D76BE2">
        <w:rPr>
          <w:rFonts w:cs="Times New Roman"/>
          <w:lang w:val="en-GB"/>
        </w:rPr>
        <w:t xml:space="preserve"> in 1901. The human burial was badly preserved due to wind erosion, but a single bead and knife where found </w:t>
      </w:r>
      <w:r w:rsidRPr="00D76BE2">
        <w:rPr>
          <w:rFonts w:cs="Times New Roman"/>
          <w:lang w:val="en-GB"/>
        </w:rPr>
        <w:fldChar w:fldCharType="begin"/>
      </w:r>
      <w:r w:rsidR="00667EDF">
        <w:rPr>
          <w:rFonts w:cs="Times New Roman"/>
          <w:lang w:val="en-GB"/>
        </w:rPr>
        <w:instrText xml:space="preserve"> ADDIN ZOTERO_ITEM CSL_CITATION {"citationID":"t6oIDGNf","properties":{"formattedCitation":"(Eldj\\uc0\\u225{}rn, 2016, p. 224)","plainCitation":"(Eldjárn, 2016, p. 224)","noteIndex":0},"citationItems":[{"id":5488,"uris":["http://zotero.org/users/254539/items/22R4V9Q7"],"uri":["http://zotero.org/users/254539/items/22R4V9Q7"],"itemData":{"id":5488,"type":"book","title":"Kuml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224"}],"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 224)</w:t>
      </w:r>
      <w:r w:rsidRPr="00D76BE2">
        <w:rPr>
          <w:rFonts w:cs="Times New Roman"/>
          <w:lang w:val="en-GB"/>
        </w:rPr>
        <w:fldChar w:fldCharType="end"/>
      </w:r>
      <w:r w:rsidRPr="00D76BE2">
        <w:rPr>
          <w:rFonts w:cs="Times New Roman"/>
          <w:lang w:val="en-GB"/>
        </w:rPr>
        <w:t xml:space="preserve">. </w:t>
      </w:r>
      <w:r w:rsidR="00777C2F">
        <w:rPr>
          <w:rFonts w:cs="Times New Roman"/>
          <w:lang w:val="en-GB"/>
        </w:rPr>
        <w:t xml:space="preserve">Initial analysis of the human bone from the site indicated that they were from a middle aged individual possibly a woman </w:t>
      </w:r>
      <w:r w:rsidR="00777C2F">
        <w:rPr>
          <w:rFonts w:cs="Times New Roman"/>
          <w:lang w:val="en-GB"/>
        </w:rPr>
        <w:fldChar w:fldCharType="begin"/>
      </w:r>
      <w:r w:rsidR="00777C2F">
        <w:rPr>
          <w:rFonts w:cs="Times New Roman"/>
          <w:lang w:val="en-GB"/>
        </w:rPr>
        <w:instrText xml:space="preserve"> ADDIN ZOTERO_ITEM CSL_CITATION {"citationID":"ND8VsiKO","properties":{"formattedCitation":"(Eldj\\uc0\\u225{}rn, 2016, p. 224)","plainCitation":"(Eldjárn, 2016, p. 224)","noteIndex":0},"citationItems":[{"id":5488,"uris":["http://zotero.org/users/254539/items/22R4V9Q7"],"uri":["http://zotero.org/users/254539/items/22R4V9Q7"],"itemData":{"id":5488,"type":"book","title":"Kuml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224"}],"schema":"https://github.com/citation-style-language/schema/raw/master/csl-citation.json"} </w:instrText>
      </w:r>
      <w:r w:rsidR="00777C2F">
        <w:rPr>
          <w:rFonts w:cs="Times New Roman"/>
          <w:lang w:val="en-GB"/>
        </w:rPr>
        <w:fldChar w:fldCharType="separate"/>
      </w:r>
      <w:r w:rsidR="00777C2F" w:rsidRPr="00777C2F">
        <w:rPr>
          <w:rFonts w:cs="Times New Roman"/>
        </w:rPr>
        <w:t>(Eldjárn, 2016, p. 224)</w:t>
      </w:r>
      <w:r w:rsidR="00777C2F">
        <w:rPr>
          <w:rFonts w:cs="Times New Roman"/>
          <w:lang w:val="en-GB"/>
        </w:rPr>
        <w:fldChar w:fldCharType="end"/>
      </w:r>
      <w:r w:rsidR="00777C2F">
        <w:rPr>
          <w:rFonts w:cs="Times New Roman"/>
          <w:lang w:val="en-GB"/>
        </w:rPr>
        <w:t xml:space="preserve"> but a later reanalysis could not determine age or sex </w:t>
      </w:r>
      <w:r w:rsidR="00777C2F">
        <w:rPr>
          <w:rFonts w:cs="Times New Roman"/>
          <w:lang w:val="en-GB"/>
        </w:rPr>
        <w:fldChar w:fldCharType="begin"/>
      </w:r>
      <w:r w:rsidR="00777C2F">
        <w:rPr>
          <w:rFonts w:cs="Times New Roman"/>
          <w:lang w:val="en-GB"/>
        </w:rPr>
        <w:instrText xml:space="preserve"> ADDIN ZOTERO_ITEM CSL_CITATION {"citationID":"tTKQeb1I","properties":{"formattedCitation":"(Gestsd\\uc0\\u243{}ttir, 1998)","plainCitation":"(Gestsdóttir, 1998)","noteIndex":0},"citationItems":[{"id":3156,"uris":["http://zotero.org/users/254539/items/4FRPK8BF"],"uri":["http://zotero.org/users/254539/items/4FRPK8BF"],"itemData":{"id":3156,"type":"report","title":"Kyn-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Íslands","publisher-place":"Reykjavík","event-place":"Reykjavík","number":"FS055-98151","author":[{"family":"Gestsdóttir","given":"Hildur"}],"issued":{"date-parts":[["1998"]]}}}],"schema":"https://github.com/citation-style-language/schema/raw/master/csl-citation.json"} </w:instrText>
      </w:r>
      <w:r w:rsidR="00777C2F">
        <w:rPr>
          <w:rFonts w:cs="Times New Roman"/>
          <w:lang w:val="en-GB"/>
        </w:rPr>
        <w:fldChar w:fldCharType="separate"/>
      </w:r>
      <w:r w:rsidR="00777C2F" w:rsidRPr="00777C2F">
        <w:rPr>
          <w:rFonts w:cs="Times New Roman"/>
        </w:rPr>
        <w:t>(Gestsdóttir, 1998)</w:t>
      </w:r>
      <w:r w:rsidR="00777C2F">
        <w:rPr>
          <w:rFonts w:cs="Times New Roman"/>
          <w:lang w:val="en-GB"/>
        </w:rPr>
        <w:fldChar w:fldCharType="end"/>
      </w:r>
      <w:r w:rsidR="00777C2F">
        <w:rPr>
          <w:rFonts w:cs="Times New Roman"/>
          <w:lang w:val="en-GB"/>
        </w:rPr>
        <w:t xml:space="preserve">. </w:t>
      </w:r>
      <w:r w:rsidRPr="00D76BE2">
        <w:rPr>
          <w:rFonts w:cs="Times New Roman"/>
          <w:lang w:val="en-GB"/>
        </w:rPr>
        <w:t xml:space="preserve">Strontium isotope analysis of the human bone has shown that the skeleton comes from an immigrant </w:t>
      </w:r>
      <w:r w:rsidRPr="00D76BE2">
        <w:rPr>
          <w:rFonts w:cs="Times New Roman"/>
          <w:lang w:val="en-GB"/>
        </w:rPr>
        <w:fldChar w:fldCharType="begin"/>
      </w:r>
      <w:r w:rsidR="00667EDF">
        <w:rPr>
          <w:rFonts w:cs="Times New Roman"/>
          <w:lang w:val="en-GB"/>
        </w:rPr>
        <w:instrText xml:space="preserve"> ADDIN ZOTERO_ITEM CSL_CITATION {"citationID":"2C9rrSV6","properties":{"formattedCitation":"(V\\uc0\\u233{}steinsson and Gestsd\\uc0\\u243{}ttir, 2016, p. 140)","plainCitation":"(Vésteinsson and Gestsdóttir, 2016, p. 140)","noteIndex":0},"citationItems":[{"id":4171,"uris":["http://zotero.org/users/254539/items/73WWPN5Z"],"uri":["http://zotero.org/users/254539/items/73WWPN5Z"],"itemData":{"id":4171,"type":"article-journal","title":"The Colonization of Iceland in Light of Isotope Analyses","container-title":"Journal of the North Atlantic","collection-title":"Special Volume","page":"137-145","volume":"7","source":"CrossRef","DOI":"10.3721/037.002.sp709","ISSN":"1935-1933, 1935-1933","language":"en","author":[{"family":"Vésteinsson","given":"Orri"},{"family":"Gestsdóttir","given":"Hildur"}],"issued":{"date-parts":[["2016"]]}},"locator":"140"}],"schema":"https://github.com/citation-style-language/schema/raw/master/csl-citation.json"} </w:instrText>
      </w:r>
      <w:r w:rsidRPr="00D76BE2">
        <w:rPr>
          <w:rFonts w:cs="Times New Roman"/>
          <w:lang w:val="en-GB"/>
        </w:rPr>
        <w:fldChar w:fldCharType="separate"/>
      </w:r>
      <w:r w:rsidR="00667EDF" w:rsidRPr="00667EDF">
        <w:rPr>
          <w:rFonts w:cs="Times New Roman"/>
        </w:rPr>
        <w:t>(Vésteinsson and Gestsdóttir, 2016, p. 140)</w:t>
      </w:r>
      <w:r w:rsidRPr="00D76BE2">
        <w:rPr>
          <w:rFonts w:cs="Times New Roman"/>
          <w:lang w:val="en-GB"/>
        </w:rPr>
        <w:fldChar w:fldCharType="end"/>
      </w:r>
      <w:r w:rsidRPr="00D76BE2">
        <w:rPr>
          <w:rFonts w:cs="Times New Roman"/>
          <w:lang w:val="en-GB"/>
        </w:rPr>
        <w:t xml:space="preserve">. </w:t>
      </w:r>
      <w:r w:rsidR="001C2C0B" w:rsidRPr="00D76BE2">
        <w:rPr>
          <w:rFonts w:cs="Times New Roman"/>
          <w:lang w:val="en-GB"/>
        </w:rPr>
        <w:t>The horse bones were very well preserved and t</w:t>
      </w:r>
      <w:r w:rsidRPr="00D76BE2">
        <w:rPr>
          <w:rFonts w:cs="Times New Roman"/>
          <w:lang w:val="en-GB"/>
        </w:rPr>
        <w:t xml:space="preserve">he horse had been buried with a harness and saddle in a burial covered with a heap of stones and was well-preserved </w:t>
      </w:r>
      <w:r w:rsidRPr="00D76BE2">
        <w:rPr>
          <w:rFonts w:cs="Times New Roman"/>
          <w:lang w:val="en-GB"/>
        </w:rPr>
        <w:fldChar w:fldCharType="begin"/>
      </w:r>
      <w:r w:rsidRPr="00D76BE2">
        <w:rPr>
          <w:rFonts w:cs="Times New Roman"/>
          <w:lang w:val="en-GB"/>
        </w:rPr>
        <w:instrText xml:space="preserve"> ADDIN ZOTERO_ITEM CSL_CITATION {"citationID":"KKyOfnho","properties":{"formattedCitation":"(Leifsson, 2018, p. 214)","plainCitation":"(Leifsson, 2018, p. 214)","noteIndex":0},"citationItems":[{"id":5811,"uris":["http://zotero.org/users/254539/items/FP89MY2L"],"uri":["http://zotero.org/users/254539/items/FP89MY2L"],"itemData":{"id":5811,"type":"thesis","title":"Ritual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Customs","language":"English","author":[{"family":"Leifsson","given":"Rúnar"}],"issued":{"date-parts":[["2018"]]}},"locator":"214"}],"schema":"https://github.com/citation-style-language/schema/raw/master/csl-citation.json"}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214)</w:t>
      </w:r>
      <w:r w:rsidRPr="00D76BE2">
        <w:rPr>
          <w:rFonts w:cs="Times New Roman"/>
          <w:lang w:val="en-GB"/>
        </w:rPr>
        <w:fldChar w:fldCharType="end"/>
      </w:r>
      <w:r w:rsidRPr="00D76BE2">
        <w:rPr>
          <w:rFonts w:cs="Times New Roman"/>
          <w:lang w:val="en-GB"/>
        </w:rPr>
        <w:t xml:space="preserve">. </w:t>
      </w:r>
      <w:r w:rsidR="001C2C0B" w:rsidRPr="00D76BE2">
        <w:rPr>
          <w:rFonts w:cs="Times New Roman"/>
          <w:lang w:val="en-GB"/>
        </w:rPr>
        <w:t xml:space="preserve">Daniel </w:t>
      </w:r>
      <w:proofErr w:type="spellStart"/>
      <w:r w:rsidR="001C2C0B" w:rsidRPr="00D76BE2">
        <w:rPr>
          <w:rFonts w:cs="Times New Roman"/>
          <w:lang w:val="en-GB"/>
        </w:rPr>
        <w:t>Bruun</w:t>
      </w:r>
      <w:proofErr w:type="spellEnd"/>
      <w:r w:rsidR="001C2C0B" w:rsidRPr="00D76BE2">
        <w:rPr>
          <w:rFonts w:cs="Times New Roman"/>
          <w:lang w:val="en-GB"/>
        </w:rPr>
        <w:t xml:space="preserve"> sent part of the horse skeleton</w:t>
      </w:r>
      <w:r w:rsidR="00F01110">
        <w:rPr>
          <w:rFonts w:cs="Times New Roman"/>
          <w:lang w:val="en-GB"/>
        </w:rPr>
        <w:t xml:space="preserve"> (skull, teeth, vertebra, foot bone and limb bone fragments) </w:t>
      </w:r>
      <w:r w:rsidR="001C2C0B" w:rsidRPr="00D76BE2">
        <w:rPr>
          <w:rFonts w:cs="Times New Roman"/>
          <w:lang w:val="en-GB"/>
        </w:rPr>
        <w:t xml:space="preserve">to </w:t>
      </w:r>
      <w:proofErr w:type="spellStart"/>
      <w:r w:rsidR="001C2C0B" w:rsidRPr="00D76BE2">
        <w:rPr>
          <w:rFonts w:cs="Times New Roman"/>
          <w:lang w:val="en-GB"/>
        </w:rPr>
        <w:t>Herluf</w:t>
      </w:r>
      <w:proofErr w:type="spellEnd"/>
      <w:r w:rsidR="001C2C0B" w:rsidRPr="00D76BE2">
        <w:rPr>
          <w:rFonts w:cs="Times New Roman"/>
          <w:lang w:val="en-GB"/>
        </w:rPr>
        <w:t xml:space="preserve"> </w:t>
      </w:r>
      <w:proofErr w:type="spellStart"/>
      <w:r w:rsidR="001C2C0B" w:rsidRPr="00D76BE2">
        <w:rPr>
          <w:rFonts w:cs="Times New Roman"/>
          <w:lang w:val="en-GB"/>
        </w:rPr>
        <w:t>Winge</w:t>
      </w:r>
      <w:proofErr w:type="spellEnd"/>
      <w:r w:rsidR="001C2C0B" w:rsidRPr="00D76BE2">
        <w:rPr>
          <w:rFonts w:cs="Times New Roman"/>
          <w:lang w:val="en-GB"/>
        </w:rPr>
        <w:t xml:space="preserve"> at the Zoological Museum in Copenhagen for analysis</w:t>
      </w:r>
      <w:r w:rsidR="00F01110">
        <w:rPr>
          <w:rFonts w:cs="Times New Roman"/>
          <w:lang w:val="en-GB"/>
        </w:rPr>
        <w:t>. The bones that are still in Copenhagen are all fragmented and badly preserved (</w:t>
      </w:r>
      <w:proofErr w:type="spellStart"/>
      <w:r w:rsidR="00F01110">
        <w:rPr>
          <w:rFonts w:cs="Times New Roman"/>
          <w:lang w:val="en-GB"/>
        </w:rPr>
        <w:t>Kristian</w:t>
      </w:r>
      <w:proofErr w:type="spellEnd"/>
      <w:r w:rsidR="00F01110">
        <w:rPr>
          <w:rFonts w:cs="Times New Roman"/>
          <w:lang w:val="en-GB"/>
        </w:rPr>
        <w:t xml:space="preserve"> Murphy </w:t>
      </w:r>
      <w:proofErr w:type="spellStart"/>
      <w:r w:rsidR="00F01110">
        <w:rPr>
          <w:rFonts w:cs="Times New Roman"/>
          <w:lang w:val="en-GB"/>
        </w:rPr>
        <w:t>Gregersen</w:t>
      </w:r>
      <w:proofErr w:type="spellEnd"/>
      <w:r w:rsidR="00F01110">
        <w:rPr>
          <w:rFonts w:cs="Times New Roman"/>
          <w:lang w:val="en-GB"/>
        </w:rPr>
        <w:t xml:space="preserve"> pers. comm. 17.02.2017)</w:t>
      </w:r>
      <w:r w:rsidR="001C2C0B" w:rsidRPr="00D76BE2">
        <w:rPr>
          <w:rFonts w:cs="Times New Roman"/>
          <w:lang w:val="en-GB"/>
        </w:rPr>
        <w:t xml:space="preserve">. </w:t>
      </w:r>
      <w:r w:rsidR="00F1520C">
        <w:rPr>
          <w:rFonts w:cs="Times New Roman"/>
          <w:lang w:val="en-GB"/>
        </w:rPr>
        <w:t>O</w:t>
      </w:r>
      <w:r w:rsidR="001C2C0B" w:rsidRPr="00D76BE2">
        <w:rPr>
          <w:rFonts w:cs="Times New Roman"/>
          <w:lang w:val="en-GB"/>
        </w:rPr>
        <w:t>nly eleven</w:t>
      </w:r>
      <w:r w:rsidR="00F01110">
        <w:rPr>
          <w:rFonts w:cs="Times New Roman"/>
          <w:lang w:val="en-GB"/>
        </w:rPr>
        <w:t xml:space="preserve"> bones</w:t>
      </w:r>
      <w:r w:rsidR="001C2C0B" w:rsidRPr="00D76BE2">
        <w:rPr>
          <w:rFonts w:cs="Times New Roman"/>
          <w:lang w:val="en-GB"/>
        </w:rPr>
        <w:t xml:space="preserve"> </w:t>
      </w:r>
      <w:r w:rsidR="00F1520C">
        <w:rPr>
          <w:rFonts w:cs="Times New Roman"/>
          <w:lang w:val="en-GB"/>
        </w:rPr>
        <w:t xml:space="preserve">are stored </w:t>
      </w:r>
      <w:r w:rsidR="001C2C0B" w:rsidRPr="00D76BE2">
        <w:rPr>
          <w:rFonts w:cs="Times New Roman"/>
          <w:lang w:val="en-GB"/>
        </w:rPr>
        <w:t>at the NMI and t</w:t>
      </w:r>
      <w:r w:rsidRPr="00D76BE2">
        <w:rPr>
          <w:rFonts w:cs="Times New Roman"/>
          <w:lang w:val="en-GB"/>
        </w:rPr>
        <w:t xml:space="preserve">he horse could not be sexed </w:t>
      </w:r>
      <w:r w:rsidR="001C2C0B" w:rsidRPr="00D76BE2">
        <w:rPr>
          <w:rFonts w:cs="Times New Roman"/>
          <w:lang w:val="en-GB"/>
        </w:rPr>
        <w:t xml:space="preserve">based </w:t>
      </w:r>
      <w:r w:rsidR="00F1520C">
        <w:rPr>
          <w:rFonts w:cs="Times New Roman"/>
          <w:lang w:val="en-GB"/>
        </w:rPr>
        <w:t xml:space="preserve">on </w:t>
      </w:r>
      <w:r w:rsidR="001C2C0B" w:rsidRPr="00D76BE2">
        <w:rPr>
          <w:rFonts w:cs="Times New Roman"/>
          <w:lang w:val="en-GB"/>
        </w:rPr>
        <w:t>th</w:t>
      </w:r>
      <w:r w:rsidR="00F1520C">
        <w:rPr>
          <w:rFonts w:cs="Times New Roman"/>
          <w:lang w:val="en-GB"/>
        </w:rPr>
        <w:t>e</w:t>
      </w:r>
      <w:r w:rsidR="001C2C0B" w:rsidRPr="00D76BE2">
        <w:rPr>
          <w:rFonts w:cs="Times New Roman"/>
          <w:lang w:val="en-GB"/>
        </w:rPr>
        <w:t xml:space="preserve">se elements </w:t>
      </w:r>
      <w:r w:rsidRPr="00D76BE2">
        <w:rPr>
          <w:rFonts w:cs="Times New Roman"/>
          <w:lang w:val="en-GB"/>
        </w:rPr>
        <w:fldChar w:fldCharType="begin"/>
      </w:r>
      <w:r w:rsidRPr="00D76BE2">
        <w:rPr>
          <w:rFonts w:cs="Times New Roman"/>
          <w:lang w:val="en-GB"/>
        </w:rPr>
        <w:instrText xml:space="preserve"> ADDIN ZOTERO_ITEM CSL_CITATION {"citationID":"M9Gudgsk","properties":{"formattedCitation":"(Leifsson, 2018, pp. 214, 458)","plainCitation":"(Leifsson, 2018, pp. 214, 458)","noteIndex":0},"citationItems":[{"id":5811,"uris":["http://zotero.org/users/254539/items/FP89MY2L"],"uri":["http://zotero.org/users/254539/items/FP89MY2L"],"itemData":{"id":5811,"type":"thesis","title":"Ritual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Customs","language":"English","author":[{"family":"Leifsson","given":"Rúnar"}],"issued":{"date-parts":[["2018"]]}},"locator":"214, 458"}],"schema":"https://github.com/citation-style-language/schema/raw/master/csl-citation.json"}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214, 458)</w:t>
      </w:r>
      <w:r w:rsidRPr="00D76BE2">
        <w:rPr>
          <w:rFonts w:cs="Times New Roman"/>
          <w:lang w:val="en-GB"/>
        </w:rPr>
        <w:fldChar w:fldCharType="end"/>
      </w:r>
      <w:r w:rsidRPr="00D76BE2">
        <w:rPr>
          <w:rFonts w:cs="Times New Roman"/>
          <w:lang w:val="en-GB"/>
        </w:rPr>
        <w:t>.</w:t>
      </w:r>
    </w:p>
    <w:p w14:paraId="3BACDD69" w14:textId="355B9A72" w:rsidR="00B01E90" w:rsidRPr="00D76BE2" w:rsidRDefault="00337DD1" w:rsidP="00337DD1">
      <w:pPr>
        <w:pStyle w:val="Heading3"/>
        <w:rPr>
          <w:lang w:val="en-GB"/>
        </w:rPr>
      </w:pPr>
      <w:bookmarkStart w:id="18" w:name="_Toc530053662"/>
      <w:r>
        <w:rPr>
          <w:lang w:val="en-GB"/>
        </w:rPr>
        <w:t xml:space="preserve">2.1.12. </w:t>
      </w:r>
      <w:proofErr w:type="spellStart"/>
      <w:r w:rsidR="00B01E90" w:rsidRPr="00D76BE2">
        <w:rPr>
          <w:lang w:val="en-GB"/>
        </w:rPr>
        <w:t>Tindar</w:t>
      </w:r>
      <w:bookmarkEnd w:id="18"/>
      <w:proofErr w:type="spellEnd"/>
    </w:p>
    <w:p w14:paraId="71B6D730" w14:textId="0D920ED4" w:rsidR="00B01E90" w:rsidRPr="00D76BE2" w:rsidRDefault="00B01E90" w:rsidP="00CC784A">
      <w:pPr>
        <w:spacing w:after="240"/>
        <w:jc w:val="both"/>
        <w:rPr>
          <w:rFonts w:cs="Times New Roman"/>
          <w:lang w:val="en-GB"/>
        </w:rPr>
      </w:pPr>
      <w:r w:rsidRPr="00D76BE2">
        <w:rPr>
          <w:rFonts w:cs="Times New Roman"/>
          <w:lang w:val="en-GB"/>
        </w:rPr>
        <w:t xml:space="preserve">The </w:t>
      </w:r>
      <w:proofErr w:type="spellStart"/>
      <w:r w:rsidRPr="00D76BE2">
        <w:rPr>
          <w:rFonts w:cs="Times New Roman"/>
          <w:lang w:val="en-GB"/>
        </w:rPr>
        <w:t>Tindar</w:t>
      </w:r>
      <w:proofErr w:type="spellEnd"/>
      <w:r w:rsidRPr="00D76BE2">
        <w:rPr>
          <w:rFonts w:cs="Times New Roman"/>
          <w:lang w:val="en-GB"/>
        </w:rPr>
        <w:t xml:space="preserve"> burial was found during road construction in 1937 and subsequently excavated by </w:t>
      </w:r>
      <w:proofErr w:type="spellStart"/>
      <w:r w:rsidRPr="00D76BE2">
        <w:rPr>
          <w:rFonts w:cs="Times New Roman"/>
          <w:lang w:val="en-GB"/>
        </w:rPr>
        <w:t>Matthías</w:t>
      </w:r>
      <w:proofErr w:type="spellEnd"/>
      <w:r w:rsidRPr="00D76BE2">
        <w:rPr>
          <w:rFonts w:cs="Times New Roman"/>
          <w:lang w:val="en-GB"/>
        </w:rPr>
        <w:t xml:space="preserve"> </w:t>
      </w:r>
      <w:proofErr w:type="spellStart"/>
      <w:r w:rsidRPr="00D76BE2">
        <w:rPr>
          <w:rFonts w:cs="Times New Roman"/>
          <w:lang w:val="en-GB"/>
        </w:rPr>
        <w:t>Þórðarson</w:t>
      </w:r>
      <w:proofErr w:type="spellEnd"/>
      <w:r w:rsidRPr="00D76BE2">
        <w:rPr>
          <w:rFonts w:cs="Times New Roman"/>
          <w:lang w:val="en-GB"/>
        </w:rPr>
        <w:t xml:space="preserve">. Both the human and horse bones were disarticulated and the burial had likely been disturbed in the past as well as badly damaged by roadwork. The human bones were poorly preserved but a spear and ringed pin were found </w:t>
      </w:r>
      <w:r w:rsidRPr="00D76BE2">
        <w:rPr>
          <w:rFonts w:cs="Times New Roman"/>
          <w:lang w:val="en-GB"/>
        </w:rPr>
        <w:fldChar w:fldCharType="begin"/>
      </w:r>
      <w:r w:rsidR="00667EDF">
        <w:rPr>
          <w:rFonts w:cs="Times New Roman"/>
          <w:lang w:val="en-GB"/>
        </w:rPr>
        <w:instrText xml:space="preserve"> ADDIN ZOTERO_ITEM CSL_CITATION {"citationID":"H0CYtI7L","properties":{"formattedCitation":"(Eldj\\uc0\\u225{}rn, 2016, pp. 129\\uc0\\u8211{}130)","plainCitation":"(Eldjárn, 2016, pp. 129–130)","noteIndex":0},"citationItems":[{"id":5488,"uris":["http://zotero.org/users/254539/items/22R4V9Q7"],"uri":["http://zotero.org/users/254539/items/22R4V9Q7"],"itemData":{"id":5488,"type":"book","title":"Kuml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129-130"}],"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pp. 129–130)</w:t>
      </w:r>
      <w:r w:rsidRPr="00D76BE2">
        <w:rPr>
          <w:rFonts w:cs="Times New Roman"/>
          <w:lang w:val="en-GB"/>
        </w:rPr>
        <w:fldChar w:fldCharType="end"/>
      </w:r>
      <w:r w:rsidRPr="00D76BE2">
        <w:rPr>
          <w:rFonts w:cs="Times New Roman"/>
          <w:lang w:val="en-GB"/>
        </w:rPr>
        <w:t xml:space="preserve">. The horse bones were well preserved, </w:t>
      </w:r>
      <w:r w:rsidR="00F42960">
        <w:rPr>
          <w:rFonts w:cs="Times New Roman"/>
          <w:lang w:val="en-GB"/>
        </w:rPr>
        <w:t>but only eleven elements from</w:t>
      </w:r>
      <w:r w:rsidRPr="00D76BE2">
        <w:rPr>
          <w:rFonts w:cs="Times New Roman"/>
          <w:lang w:val="en-GB"/>
        </w:rPr>
        <w:t xml:space="preserve"> the horse skeleton </w:t>
      </w:r>
      <w:r w:rsidR="00F42960">
        <w:rPr>
          <w:rFonts w:cs="Times New Roman"/>
          <w:lang w:val="en-GB"/>
        </w:rPr>
        <w:t>were</w:t>
      </w:r>
      <w:r w:rsidR="00F42960" w:rsidRPr="00D76BE2">
        <w:rPr>
          <w:rFonts w:cs="Times New Roman"/>
          <w:lang w:val="en-GB"/>
        </w:rPr>
        <w:t xml:space="preserve"> </w:t>
      </w:r>
      <w:r w:rsidRPr="00D76BE2">
        <w:rPr>
          <w:rFonts w:cs="Times New Roman"/>
          <w:lang w:val="en-GB"/>
        </w:rPr>
        <w:t>kept at the time. The horse was over 20 years old and unusually tall with a height of 1.43 m</w:t>
      </w:r>
      <w:r w:rsidR="00AF6E8B" w:rsidRPr="00D76BE2">
        <w:rPr>
          <w:rFonts w:cs="Times New Roman"/>
          <w:lang w:val="en-GB"/>
        </w:rPr>
        <w:t>.</w:t>
      </w:r>
      <w:r w:rsidR="00AF6E8B" w:rsidRPr="00D76BE2">
        <w:rPr>
          <w:lang w:val="en-GB"/>
        </w:rPr>
        <w:t xml:space="preserve"> It was identified as male based on the presence of canines </w:t>
      </w:r>
      <w:r w:rsidRPr="00D76BE2">
        <w:rPr>
          <w:rFonts w:cs="Times New Roman"/>
          <w:lang w:val="en-GB"/>
        </w:rPr>
        <w:fldChar w:fldCharType="begin"/>
      </w:r>
      <w:r w:rsidRPr="00D76BE2">
        <w:rPr>
          <w:rFonts w:cs="Times New Roman"/>
          <w:lang w:val="en-GB"/>
        </w:rPr>
        <w:instrText xml:space="preserve"> ADDIN ZOTERO_ITEM CSL_CITATION {"citationID":"jXhHlwjy","properties":{"formattedCitation":"(Leifsson, 2018, p. 100)","plainCitation":"(Leifsson, 2018, p. 100)","noteIndex":0},"citationItems":[{"id":5811,"uris":["http://zotero.org/users/254539/items/FP89MY2L"],"uri":["http://zotero.org/users/254539/items/FP89MY2L"],"itemData":{"id":5811,"type":"thesis","title":"Ritual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Customs","language":"English","author":[{"family":"Leifsson","given":"Rúnar"}],"issued":{"date-parts":[["2018"]]}},"locator":"100"}],"schema":"https://github.com/citation-style-language/schema/raw/master/csl-citation.json"}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100)</w:t>
      </w:r>
      <w:r w:rsidRPr="00D76BE2">
        <w:rPr>
          <w:rFonts w:cs="Times New Roman"/>
          <w:lang w:val="en-GB"/>
        </w:rPr>
        <w:fldChar w:fldCharType="end"/>
      </w:r>
      <w:r w:rsidRPr="00D76BE2">
        <w:rPr>
          <w:rFonts w:cs="Times New Roman"/>
          <w:lang w:val="en-GB"/>
        </w:rPr>
        <w:t>.</w:t>
      </w:r>
    </w:p>
    <w:p w14:paraId="0E6A48AC" w14:textId="1640D737" w:rsidR="00B01E90" w:rsidRPr="00D76BE2" w:rsidRDefault="00337DD1" w:rsidP="00337DD1">
      <w:pPr>
        <w:pStyle w:val="Heading3"/>
        <w:rPr>
          <w:lang w:val="en-GB"/>
        </w:rPr>
      </w:pPr>
      <w:bookmarkStart w:id="19" w:name="_Toc530053663"/>
      <w:r>
        <w:rPr>
          <w:lang w:val="en-GB"/>
        </w:rPr>
        <w:lastRenderedPageBreak/>
        <w:t xml:space="preserve">2.1.13. </w:t>
      </w:r>
      <w:proofErr w:type="spellStart"/>
      <w:r w:rsidR="00B01E90" w:rsidRPr="00D76BE2">
        <w:rPr>
          <w:lang w:val="en-GB"/>
        </w:rPr>
        <w:t>Traðarholt</w:t>
      </w:r>
      <w:bookmarkEnd w:id="19"/>
      <w:proofErr w:type="spellEnd"/>
    </w:p>
    <w:p w14:paraId="1E72A842" w14:textId="5574CFF8" w:rsidR="00B01E90" w:rsidRPr="00D76BE2" w:rsidRDefault="00B01E90" w:rsidP="00CC784A">
      <w:pPr>
        <w:spacing w:after="240"/>
        <w:jc w:val="both"/>
        <w:rPr>
          <w:rFonts w:cs="Times New Roman"/>
          <w:lang w:val="en-GB"/>
        </w:rPr>
      </w:pPr>
      <w:r w:rsidRPr="00D76BE2">
        <w:rPr>
          <w:rFonts w:cs="Times New Roman"/>
          <w:lang w:val="en-GB"/>
        </w:rPr>
        <w:t xml:space="preserve">The investigation of the burial ground at </w:t>
      </w:r>
      <w:proofErr w:type="spellStart"/>
      <w:r w:rsidRPr="00D76BE2">
        <w:rPr>
          <w:rFonts w:cs="Times New Roman"/>
          <w:lang w:val="en-GB"/>
        </w:rPr>
        <w:t>Traðarholt</w:t>
      </w:r>
      <w:proofErr w:type="spellEnd"/>
      <w:r w:rsidRPr="00D76BE2">
        <w:rPr>
          <w:rFonts w:cs="Times New Roman"/>
          <w:lang w:val="en-GB"/>
        </w:rPr>
        <w:t xml:space="preserve"> represents one of the early antiquarian excavations in Iceland and the site is mentioned in two 13</w:t>
      </w:r>
      <w:r w:rsidRPr="00D76BE2">
        <w:rPr>
          <w:rFonts w:cs="Times New Roman"/>
          <w:vertAlign w:val="superscript"/>
          <w:lang w:val="en-GB"/>
        </w:rPr>
        <w:t>th</w:t>
      </w:r>
      <w:r w:rsidRPr="00D76BE2">
        <w:rPr>
          <w:rFonts w:cs="Times New Roman"/>
          <w:lang w:val="en-GB"/>
        </w:rPr>
        <w:t xml:space="preserve"> century sources </w:t>
      </w:r>
      <w:r w:rsidRPr="00D76BE2">
        <w:rPr>
          <w:rFonts w:cs="Times New Roman"/>
          <w:lang w:val="en-GB"/>
        </w:rPr>
        <w:fldChar w:fldCharType="begin"/>
      </w:r>
      <w:r w:rsidRPr="00D76BE2">
        <w:rPr>
          <w:rFonts w:cs="Times New Roman"/>
          <w:lang w:val="en-GB"/>
        </w:rPr>
        <w:instrText xml:space="preserve"> ADDIN ZOTERO_ITEM CSL_CITATION {"citationID":"dp8Sv2qa","properties":{"formattedCitation":"(Leifsson, 2018, p. 74)","plainCitation":"(Leifsson, 2018, p. 74)","noteIndex":0},"citationItems":[{"id":5811,"uris":["http://zotero.org/users/254539/items/FP89MY2L"],"uri":["http://zotero.org/users/254539/items/FP89MY2L"],"itemData":{"id":5811,"type":"thesis","title":"Ritual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Customs","language":"English","author":[{"family":"Leifsson","given":"Rúnar"}],"issued":{"date-parts":[["2018"]]}},"locator":"74"}],"schema":"https://github.com/citation-style-language/schema/raw/master/csl-citation.json"}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74)</w:t>
      </w:r>
      <w:r w:rsidRPr="00D76BE2">
        <w:rPr>
          <w:rFonts w:cs="Times New Roman"/>
          <w:lang w:val="en-GB"/>
        </w:rPr>
        <w:fldChar w:fldCharType="end"/>
      </w:r>
      <w:r w:rsidRPr="00D76BE2">
        <w:rPr>
          <w:rFonts w:cs="Times New Roman"/>
          <w:lang w:val="en-GB"/>
        </w:rPr>
        <w:t xml:space="preserve">. The </w:t>
      </w:r>
      <w:proofErr w:type="spellStart"/>
      <w:r w:rsidRPr="00D76BE2">
        <w:rPr>
          <w:rFonts w:cs="Times New Roman"/>
          <w:lang w:val="en-GB"/>
        </w:rPr>
        <w:t>Traðarholt</w:t>
      </w:r>
      <w:proofErr w:type="spellEnd"/>
      <w:r w:rsidRPr="00D76BE2">
        <w:rPr>
          <w:rFonts w:cs="Times New Roman"/>
          <w:lang w:val="en-GB"/>
        </w:rPr>
        <w:t xml:space="preserve"> burials were excavated by </w:t>
      </w:r>
      <w:proofErr w:type="spellStart"/>
      <w:r w:rsidRPr="00D76BE2">
        <w:rPr>
          <w:rFonts w:cs="Times New Roman"/>
          <w:lang w:val="en-GB"/>
        </w:rPr>
        <w:t>Sigurður</w:t>
      </w:r>
      <w:proofErr w:type="spellEnd"/>
      <w:r w:rsidRPr="00D76BE2">
        <w:rPr>
          <w:rFonts w:cs="Times New Roman"/>
          <w:lang w:val="en-GB"/>
        </w:rPr>
        <w:t xml:space="preserve"> </w:t>
      </w:r>
      <w:proofErr w:type="spellStart"/>
      <w:r w:rsidRPr="00D76BE2">
        <w:rPr>
          <w:rFonts w:cs="Times New Roman"/>
          <w:lang w:val="en-GB"/>
        </w:rPr>
        <w:t>Vigfússon</w:t>
      </w:r>
      <w:proofErr w:type="spellEnd"/>
      <w:r w:rsidRPr="00D76BE2">
        <w:rPr>
          <w:rFonts w:cs="Times New Roman"/>
          <w:lang w:val="en-GB"/>
        </w:rPr>
        <w:t xml:space="preserve"> in 1880 </w:t>
      </w:r>
      <w:r w:rsidRPr="00D76BE2">
        <w:rPr>
          <w:rFonts w:cs="Times New Roman"/>
          <w:lang w:val="en-GB"/>
        </w:rPr>
        <w:fldChar w:fldCharType="begin"/>
      </w:r>
      <w:r w:rsidRPr="00D76BE2">
        <w:rPr>
          <w:rFonts w:cs="Times New Roman"/>
          <w:lang w:val="en-GB"/>
        </w:rPr>
        <w:instrText xml:space="preserve"> ADDIN ZOTERO_ITEM CSL_CITATION {"citationID":"f6X2h1zz","properties":{"formattedCitation":"(Vigf\\uc0\\u250{}sson, 1882)","plainCitation":"(Vigfússon, 1882)","noteIndex":0},"citationItems":[{"id":5825,"uris":["http://zotero.org/users/254539/items/7WIL3RVL"],"uri":["http://zotero.org/users/254539/items/7WIL3RVL"],"itemData":{"id":5825,"type":"article-journal","title":"Rannsókn við Haugavað","container-title":"Árbók hins íslenzka fornleifafélags","page":"47-59","volume":"1882","author":[{"family":"Vigfússon","given":"Sigurður"}],"issued":{"date-parts":[["1882"]]}}}],"schema":"https://github.com/citation-style-language/schema/raw/master/csl-citation.json"} </w:instrText>
      </w:r>
      <w:r w:rsidRPr="00D76BE2">
        <w:rPr>
          <w:rFonts w:cs="Times New Roman"/>
          <w:lang w:val="en-GB"/>
        </w:rPr>
        <w:fldChar w:fldCharType="separate"/>
      </w:r>
      <w:r w:rsidR="00667EDF" w:rsidRPr="00667EDF">
        <w:rPr>
          <w:rFonts w:cs="Times New Roman"/>
        </w:rPr>
        <w:t>(Vigfússon, 1882)</w:t>
      </w:r>
      <w:r w:rsidRPr="00D76BE2">
        <w:rPr>
          <w:rFonts w:cs="Times New Roman"/>
          <w:lang w:val="en-GB"/>
        </w:rPr>
        <w:fldChar w:fldCharType="end"/>
      </w:r>
      <w:r w:rsidRPr="00D76BE2">
        <w:rPr>
          <w:rFonts w:cs="Times New Roman"/>
          <w:lang w:val="en-GB"/>
        </w:rPr>
        <w:t xml:space="preserve">. There were four burial mounds at the site. In burial mound II an unsexed human was buried with a horse by their feet. </w:t>
      </w:r>
      <w:r w:rsidR="00F42960">
        <w:rPr>
          <w:rFonts w:cs="Times New Roman"/>
          <w:lang w:val="en-GB"/>
        </w:rPr>
        <w:t xml:space="preserve">24 horse elements from the skull, vertebra and hindquarter were preserved. </w:t>
      </w:r>
      <w:r w:rsidRPr="00D76BE2">
        <w:rPr>
          <w:rFonts w:cs="Times New Roman"/>
          <w:lang w:val="en-GB"/>
        </w:rPr>
        <w:t xml:space="preserve">The horse was between 4-5 years old and identified as male based on pelvic morphology, and an iron bridle bit was found with the horse bones </w:t>
      </w:r>
      <w:r w:rsidRPr="00D76BE2">
        <w:rPr>
          <w:rFonts w:cs="Times New Roman"/>
          <w:lang w:val="en-GB"/>
        </w:rPr>
        <w:fldChar w:fldCharType="begin"/>
      </w:r>
      <w:r w:rsidRPr="00D76BE2">
        <w:rPr>
          <w:rFonts w:cs="Times New Roman"/>
          <w:lang w:val="en-GB"/>
        </w:rPr>
        <w:instrText xml:space="preserve"> ADDIN ZOTERO_ITEM CSL_CITATION {"citationID":"wnhjg35g","properties":{"formattedCitation":"(Leifsson, 2018, pp. 74\\uc0\\u8211{}75)","plainCitation":"(Leifsson, 2018, pp. 74–75)","noteIndex":0},"citationItems":[{"id":5811,"uris":["http://zotero.org/users/254539/items/FP89MY2L"],"uri":["http://zotero.org/users/254539/items/FP89MY2L"],"itemData":{"id":5811,"type":"thesis","title":"Ritual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Customs","language":"English","author":[{"family":"Leifsson","given":"Rúnar"}],"issued":{"date-parts":[["2018"]]}},"locator":"74-75"}],"schema":"https://github.com/citation-style-language/schema/raw/master/csl-citation.json"}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74–75)</w:t>
      </w:r>
      <w:r w:rsidRPr="00D76BE2">
        <w:rPr>
          <w:rFonts w:cs="Times New Roman"/>
          <w:lang w:val="en-GB"/>
        </w:rPr>
        <w:fldChar w:fldCharType="end"/>
      </w:r>
      <w:r w:rsidRPr="00D76BE2">
        <w:rPr>
          <w:rFonts w:cs="Times New Roman"/>
          <w:lang w:val="en-GB"/>
        </w:rPr>
        <w:t xml:space="preserve">. Burial mound III contained a human, a dog and a bridled horse. A shield boss was found in the burial along with metal and wood remains. </w:t>
      </w:r>
      <w:r w:rsidR="00F42960">
        <w:rPr>
          <w:rFonts w:cs="Times New Roman"/>
          <w:lang w:val="en-GB"/>
        </w:rPr>
        <w:t xml:space="preserve">35 horse elements survive from this burial. </w:t>
      </w:r>
      <w:r w:rsidRPr="00D76BE2">
        <w:rPr>
          <w:rFonts w:cs="Times New Roman"/>
          <w:lang w:val="en-GB"/>
        </w:rPr>
        <w:t xml:space="preserve">The horse was estimated to be around six years old and its height 1.39 m </w:t>
      </w:r>
      <w:r w:rsidRPr="00D76BE2">
        <w:rPr>
          <w:rFonts w:cs="Times New Roman"/>
          <w:lang w:val="en-GB"/>
        </w:rPr>
        <w:fldChar w:fldCharType="begin"/>
      </w:r>
      <w:r w:rsidRPr="00D76BE2">
        <w:rPr>
          <w:rFonts w:cs="Times New Roman"/>
          <w:lang w:val="en-GB"/>
        </w:rPr>
        <w:instrText xml:space="preserve"> ADDIN ZOTERO_ITEM CSL_CITATION {"citationID":"8f9ErgWl","properties":{"formattedCitation":"(Leifsson, 2018, p. 76)","plainCitation":"(Leifsson, 2018, p. 76)","noteIndex":0},"citationItems":[{"id":5811,"uris":["http://zotero.org/users/254539/items/FP89MY2L"],"uri":["http://zotero.org/users/254539/items/FP89MY2L"],"itemData":{"id":5811,"type":"thesis","title":"Ritual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Customs","language":"English","author":[{"family":"Leifsson","given":"Rúnar"}],"issued":{"date-parts":[["2018"]]}},"locator":"76"}],"schema":"https://github.com/citation-style-language/schema/raw/master/csl-citation.json"}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76)</w:t>
      </w:r>
      <w:r w:rsidRPr="00D76BE2">
        <w:rPr>
          <w:rFonts w:cs="Times New Roman"/>
          <w:lang w:val="en-GB"/>
        </w:rPr>
        <w:fldChar w:fldCharType="end"/>
      </w:r>
      <w:r w:rsidRPr="00D76BE2">
        <w:rPr>
          <w:rFonts w:cs="Times New Roman"/>
          <w:lang w:val="en-GB"/>
        </w:rPr>
        <w:t xml:space="preserve">. </w:t>
      </w:r>
      <w:r w:rsidR="00725129">
        <w:rPr>
          <w:rFonts w:cs="Times New Roman"/>
          <w:lang w:val="en-GB"/>
        </w:rPr>
        <w:t xml:space="preserve">There was no surviving pelvis or canine teeth to enable sexing of this horse </w:t>
      </w:r>
      <w:r w:rsidR="00B916DC" w:rsidRPr="00D76BE2">
        <w:rPr>
          <w:rFonts w:cs="Times New Roman"/>
          <w:lang w:val="en-GB"/>
        </w:rPr>
        <w:fldChar w:fldCharType="begin"/>
      </w:r>
      <w:r w:rsidR="00B916DC" w:rsidRPr="00D76BE2">
        <w:rPr>
          <w:rFonts w:cs="Times New Roman"/>
          <w:lang w:val="en-GB"/>
        </w:rPr>
        <w:instrText xml:space="preserve"> ADDIN ZOTERO_ITEM CSL_CITATION {"citationID":"Az5pxWWf","properties":{"formattedCitation":"(Leifsson, 2018, p. 75)","plainCitation":"(Leifsson, 2018, p. 75)","noteIndex":0},"citationItems":[{"id":5811,"uris":["http://zotero.org/users/254539/items/FP89MY2L"],"uri":["http://zotero.org/users/254539/items/FP89MY2L"],"itemData":{"id":5811,"type":"thesis","title":"Ritual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Customs","language":"English","author":[{"family":"Leifsson","given":"Rúnar"}],"issued":{"date-parts":[["2018"]]}},"locator":"75"}],"schema":"https://github.com/citation-style-language/schema/raw/master/csl-citation.json"} </w:instrText>
      </w:r>
      <w:r w:rsidR="00B916DC" w:rsidRPr="00D76BE2">
        <w:rPr>
          <w:rFonts w:cs="Times New Roman"/>
          <w:lang w:val="en-GB"/>
        </w:rPr>
        <w:fldChar w:fldCharType="separate"/>
      </w:r>
      <w:r w:rsidR="00667EDF" w:rsidRPr="00667EDF">
        <w:rPr>
          <w:rFonts w:cs="Times New Roman"/>
        </w:rPr>
        <w:t>(Leifsson, 2018, p. 75)</w:t>
      </w:r>
      <w:r w:rsidR="00B916DC" w:rsidRPr="00D76BE2">
        <w:rPr>
          <w:rFonts w:cs="Times New Roman"/>
          <w:lang w:val="en-GB"/>
        </w:rPr>
        <w:fldChar w:fldCharType="end"/>
      </w:r>
      <w:r w:rsidRPr="00D76BE2">
        <w:rPr>
          <w:rFonts w:cs="Times New Roman"/>
          <w:lang w:val="en-GB"/>
        </w:rPr>
        <w:t>.</w:t>
      </w:r>
    </w:p>
    <w:p w14:paraId="2FADA12D" w14:textId="508D1D9D" w:rsidR="00B01E90" w:rsidRPr="00D76BE2" w:rsidRDefault="00337DD1" w:rsidP="00337DD1">
      <w:pPr>
        <w:pStyle w:val="Heading3"/>
        <w:rPr>
          <w:lang w:val="en-GB"/>
        </w:rPr>
      </w:pPr>
      <w:bookmarkStart w:id="20" w:name="_Toc530053664"/>
      <w:r>
        <w:rPr>
          <w:lang w:val="en-GB"/>
        </w:rPr>
        <w:t xml:space="preserve">2.1.14. </w:t>
      </w:r>
      <w:proofErr w:type="spellStart"/>
      <w:r w:rsidR="00B01E90" w:rsidRPr="00D76BE2">
        <w:rPr>
          <w:lang w:val="en-GB"/>
        </w:rPr>
        <w:t>Ytra-Garðshorn</w:t>
      </w:r>
      <w:bookmarkEnd w:id="20"/>
      <w:proofErr w:type="spellEnd"/>
    </w:p>
    <w:p w14:paraId="330D13D7" w14:textId="33698660" w:rsidR="00B01E90" w:rsidRPr="00D76BE2" w:rsidRDefault="00B01E90" w:rsidP="00755879">
      <w:pPr>
        <w:jc w:val="both"/>
        <w:rPr>
          <w:rFonts w:cs="Times New Roman"/>
          <w:lang w:val="en-GB"/>
        </w:rPr>
      </w:pPr>
      <w:proofErr w:type="spellStart"/>
      <w:r w:rsidRPr="00D76BE2">
        <w:rPr>
          <w:rFonts w:cs="Times New Roman"/>
          <w:lang w:val="en-GB"/>
        </w:rPr>
        <w:t>Ytra-Garðshorn</w:t>
      </w:r>
      <w:proofErr w:type="spellEnd"/>
      <w:r w:rsidRPr="00D76BE2">
        <w:rPr>
          <w:rFonts w:cs="Times New Roman"/>
          <w:lang w:val="en-GB"/>
        </w:rPr>
        <w:t xml:space="preserve"> is a burial ground excavated between 1954 and 1958 by </w:t>
      </w:r>
      <w:proofErr w:type="spellStart"/>
      <w:r w:rsidRPr="00D76BE2">
        <w:rPr>
          <w:rFonts w:cs="Times New Roman"/>
          <w:lang w:val="en-GB"/>
        </w:rPr>
        <w:t>Kristján</w:t>
      </w:r>
      <w:proofErr w:type="spellEnd"/>
      <w:r w:rsidRPr="00D76BE2">
        <w:rPr>
          <w:rFonts w:cs="Times New Roman"/>
          <w:lang w:val="en-GB"/>
        </w:rPr>
        <w:t xml:space="preserve"> </w:t>
      </w:r>
      <w:proofErr w:type="spellStart"/>
      <w:r w:rsidRPr="00D76BE2">
        <w:rPr>
          <w:rFonts w:cs="Times New Roman"/>
          <w:lang w:val="en-GB"/>
        </w:rPr>
        <w:t>Eldjárn</w:t>
      </w:r>
      <w:proofErr w:type="spellEnd"/>
      <w:r w:rsidRPr="00D76BE2">
        <w:rPr>
          <w:rFonts w:cs="Times New Roman"/>
          <w:lang w:val="en-GB"/>
        </w:rPr>
        <w:t xml:space="preserve">. A total of 10 burials were excavated and eight included horse bones </w:t>
      </w:r>
      <w:r w:rsidRPr="00D76BE2">
        <w:rPr>
          <w:rFonts w:cs="Times New Roman"/>
          <w:lang w:val="en-GB"/>
        </w:rPr>
        <w:fldChar w:fldCharType="begin"/>
      </w:r>
      <w:r w:rsidR="00667EDF">
        <w:rPr>
          <w:rFonts w:cs="Times New Roman"/>
          <w:lang w:val="en-GB"/>
        </w:rPr>
        <w:instrText xml:space="preserve"> ADDIN ZOTERO_ITEM CSL_CITATION {"citationID":"tIgS7zyx","properties":{"formattedCitation":"(Eldj\\uc0\\u225{}rn, 2016, p. 153; Leifsson, 2018, p. 152)","plainCitation":"(Eldjárn, 2016, p. 153; Leifsson, 2018, p. 152)","noteIndex":0},"citationItems":[{"id":5488,"uris":["http://zotero.org/users/254539/items/22R4V9Q7"],"uri":["http://zotero.org/users/254539/items/22R4V9Q7"],"itemData":{"id":5488,"type":"book","title":"Kuml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153"},{"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Customs","language":"English","author":[{"family":"Leifsson","given":"Rúnar"}],"issued":{"date-parts":[["2018"]]}},"locator":"152"}],"schema":"https://github.com/citation-style-language/schema/raw/master/csl-citation.json"}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 153; Leifsson, 2018, p. 152)</w:t>
      </w:r>
      <w:r w:rsidRPr="00D76BE2">
        <w:rPr>
          <w:rFonts w:cs="Times New Roman"/>
          <w:lang w:val="en-GB"/>
        </w:rPr>
        <w:fldChar w:fldCharType="end"/>
      </w:r>
      <w:r w:rsidRPr="00D76BE2">
        <w:rPr>
          <w:rFonts w:cs="Times New Roman"/>
          <w:lang w:val="en-GB"/>
        </w:rPr>
        <w:t xml:space="preserve">. We sampled three horses from burials </w:t>
      </w:r>
      <w:proofErr w:type="gramStart"/>
      <w:r w:rsidRPr="00D76BE2">
        <w:rPr>
          <w:rFonts w:cs="Times New Roman"/>
          <w:lang w:val="en-GB"/>
        </w:rPr>
        <w:t>I, VII, and X. Burial I included a human male (&gt;46 years) with two horses</w:t>
      </w:r>
      <w:r w:rsidR="00F42960">
        <w:rPr>
          <w:rFonts w:cs="Times New Roman"/>
          <w:lang w:val="en-GB"/>
        </w:rPr>
        <w:t xml:space="preserve"> (143 elements)</w:t>
      </w:r>
      <w:r w:rsidRPr="00D76BE2">
        <w:rPr>
          <w:rFonts w:cs="Times New Roman"/>
          <w:lang w:val="en-GB"/>
        </w:rPr>
        <w:t>, some beads, a chess piece and scale weight</w:t>
      </w:r>
      <w:proofErr w:type="gramEnd"/>
      <w:r w:rsidRPr="00D76BE2">
        <w:rPr>
          <w:rFonts w:cs="Times New Roman"/>
          <w:lang w:val="en-GB"/>
        </w:rPr>
        <w:t xml:space="preserve">. The horses were of different stature and age, and we sampled the younger (approx. 5 years), larger animal (height of 1.34 m). One pelvis could be sexed as male but it is not certain if it belonged to the younger or older horse </w:t>
      </w:r>
      <w:r w:rsidRPr="00D76BE2">
        <w:rPr>
          <w:rFonts w:cs="Times New Roman"/>
          <w:lang w:val="en-GB"/>
        </w:rPr>
        <w:fldChar w:fldCharType="begin"/>
      </w:r>
      <w:r w:rsidRPr="00D76BE2">
        <w:rPr>
          <w:rFonts w:cs="Times New Roman"/>
          <w:lang w:val="en-GB"/>
        </w:rPr>
        <w:instrText xml:space="preserve"> ADDIN ZOTERO_ITEM CSL_CITATION {"citationID":"m8dk9i9f","properties":{"formattedCitation":"(Leifsson, 2018, pp. 152, 157\\uc0\\u8211{}158)","plainCitation":"(Leifsson, 2018, pp. 152, 157–158)","noteIndex":0},"citationItems":[{"id":5811,"uris":["http://zotero.org/users/254539/items/FP89MY2L"],"uri":["http://zotero.org/users/254539/items/FP89MY2L"],"itemData":{"id":5811,"type":"thesis","title":"Ritual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Customs","language":"English","author":[{"family":"Leifsson","given":"Rúnar"}],"issued":{"date-parts":[["2018"]]}},"locator":"152, 157-158"}],"schema":"https://github.com/citation-style-language/schema/raw/master/csl-citation.json"}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152, 157–158)</w:t>
      </w:r>
      <w:r w:rsidRPr="00D76BE2">
        <w:rPr>
          <w:rFonts w:cs="Times New Roman"/>
          <w:lang w:val="en-GB"/>
        </w:rPr>
        <w:fldChar w:fldCharType="end"/>
      </w:r>
      <w:r w:rsidRPr="00D76BE2">
        <w:rPr>
          <w:rFonts w:cs="Times New Roman"/>
          <w:lang w:val="en-GB"/>
        </w:rPr>
        <w:t xml:space="preserve">. Burial VII contained a 10-year-old horse that was buried with a harness. </w:t>
      </w:r>
      <w:r w:rsidR="00F42960">
        <w:rPr>
          <w:rFonts w:cs="Times New Roman"/>
          <w:lang w:val="en-GB"/>
        </w:rPr>
        <w:t xml:space="preserve">25 horse elements were recorded but </w:t>
      </w:r>
      <w:r w:rsidR="00C76126">
        <w:rPr>
          <w:rFonts w:cs="Times New Roman"/>
          <w:lang w:val="en-GB"/>
        </w:rPr>
        <w:t>n</w:t>
      </w:r>
      <w:r w:rsidRPr="00D76BE2">
        <w:rPr>
          <w:rFonts w:cs="Times New Roman"/>
          <w:lang w:val="en-GB"/>
        </w:rPr>
        <w:t xml:space="preserve">o canines or pelvis fragments </w:t>
      </w:r>
      <w:r w:rsidR="0036786F" w:rsidRPr="00D76BE2">
        <w:rPr>
          <w:rFonts w:cs="Times New Roman"/>
          <w:lang w:val="en-GB"/>
        </w:rPr>
        <w:t>were among the bone material from the burial preserved at the NMI</w:t>
      </w:r>
      <w:r w:rsidRPr="00D76BE2">
        <w:rPr>
          <w:rFonts w:cs="Times New Roman"/>
          <w:lang w:val="en-GB"/>
        </w:rPr>
        <w:t xml:space="preserve"> </w:t>
      </w:r>
      <w:r w:rsidRPr="00D76BE2">
        <w:rPr>
          <w:rFonts w:cs="Times New Roman"/>
          <w:lang w:val="en-GB"/>
        </w:rPr>
        <w:fldChar w:fldCharType="begin"/>
      </w:r>
      <w:r w:rsidRPr="00D76BE2">
        <w:rPr>
          <w:rFonts w:cs="Times New Roman"/>
          <w:lang w:val="en-GB"/>
        </w:rPr>
        <w:instrText xml:space="preserve"> ADDIN ZOTERO_ITEM CSL_CITATION {"citationID":"x2c79d3L","properties":{"formattedCitation":"(Leifsson, 2018, p. 161)","plainCitation":"(Leifsson, 2018, p. 161)","noteIndex":0},"citationItems":[{"id":5811,"uris":["http://zotero.org/users/254539/items/FP89MY2L"],"uri":["http://zotero.org/users/254539/items/FP89MY2L"],"itemData":{"id":5811,"type":"thesis","title":"Ritual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Customs","language":"English","author":[{"family":"Leifsson","given":"Rúnar"}],"issued":{"date-parts":[["2018"]]}},"locator":"161"}],"schema":"https://github.com/citation-style-language/schema/raw/master/csl-citation.json"}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 161)</w:t>
      </w:r>
      <w:r w:rsidRPr="00D76BE2">
        <w:rPr>
          <w:rFonts w:cs="Times New Roman"/>
          <w:lang w:val="en-GB"/>
        </w:rPr>
        <w:fldChar w:fldCharType="end"/>
      </w:r>
      <w:r w:rsidRPr="00D76BE2">
        <w:rPr>
          <w:rFonts w:cs="Times New Roman"/>
          <w:lang w:val="en-GB"/>
        </w:rPr>
        <w:t xml:space="preserve">. A number of weights were found in the burial, but the human bone was badly preserved </w:t>
      </w:r>
      <w:r w:rsidRPr="00D76BE2">
        <w:rPr>
          <w:rFonts w:cs="Times New Roman"/>
          <w:lang w:val="en-GB"/>
        </w:rPr>
        <w:fldChar w:fldCharType="begin"/>
      </w:r>
      <w:r w:rsidR="00667EDF">
        <w:rPr>
          <w:rFonts w:cs="Times New Roman"/>
          <w:lang w:val="en-GB"/>
        </w:rPr>
        <w:instrText xml:space="preserve"> ADDIN ZOTERO_ITEM CSL_CITATION {"citationID":"qzOP9735","properties":{"formattedCitation":"(Eldj\\uc0\\u225{}rn, 2016, pp. 159\\uc0\\u8211{}160)","plainCitation":"(Eldjárn, 2016, pp. 159–160)","noteIndex":0},"citationItems":[{"id":5488,"uris":["http://zotero.org/users/254539/items/22R4V9Q7"],"uri":["http://zotero.org/users/254539/items/22R4V9Q7"],"itemData":{"id":5488,"type":"book","title":"Kuml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159-160"}],"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pp. 159–160)</w:t>
      </w:r>
      <w:r w:rsidRPr="00D76BE2">
        <w:rPr>
          <w:rFonts w:cs="Times New Roman"/>
          <w:lang w:val="en-GB"/>
        </w:rPr>
        <w:fldChar w:fldCharType="end"/>
      </w:r>
      <w:r w:rsidRPr="00D76BE2">
        <w:rPr>
          <w:rFonts w:cs="Times New Roman"/>
          <w:lang w:val="en-GB"/>
        </w:rPr>
        <w:t xml:space="preserve">. In burial X the human bones had been removed, but beads and wooden remains were found </w:t>
      </w:r>
      <w:r w:rsidRPr="00D76BE2">
        <w:rPr>
          <w:rFonts w:cs="Times New Roman"/>
          <w:lang w:val="en-GB"/>
        </w:rPr>
        <w:fldChar w:fldCharType="begin"/>
      </w:r>
      <w:r w:rsidR="00667EDF">
        <w:rPr>
          <w:rFonts w:cs="Times New Roman"/>
          <w:lang w:val="en-GB"/>
        </w:rPr>
        <w:instrText xml:space="preserve"> ADDIN ZOTERO_ITEM CSL_CITATION {"citationID":"tCrbVkXD","properties":{"formattedCitation":"(Eldj\\uc0\\u225{}rn, 2016, pp. 161\\uc0\\u8211{}162)","plainCitation":"(Eldjárn, 2016, pp. 161–162)","noteIndex":0},"citationItems":[{"id":5488,"uris":["http://zotero.org/users/254539/items/22R4V9Q7"],"uri":["http://zotero.org/users/254539/items/22R4V9Q7"],"itemData":{"id":5488,"type":"book","title":"Kuml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161-162"}],"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pp. 161–162)</w:t>
      </w:r>
      <w:r w:rsidRPr="00D76BE2">
        <w:rPr>
          <w:rFonts w:cs="Times New Roman"/>
          <w:lang w:val="en-GB"/>
        </w:rPr>
        <w:fldChar w:fldCharType="end"/>
      </w:r>
      <w:r w:rsidRPr="00D76BE2">
        <w:rPr>
          <w:rFonts w:cs="Times New Roman"/>
          <w:lang w:val="en-GB"/>
        </w:rPr>
        <w:t xml:space="preserve">. </w:t>
      </w:r>
      <w:r w:rsidR="00CF00E0">
        <w:rPr>
          <w:rFonts w:cs="Times New Roman"/>
          <w:lang w:val="en-GB"/>
        </w:rPr>
        <w:t xml:space="preserve">The horse skeleton was in excellent condition at the time of excavation but only ten elements from it were kept. </w:t>
      </w:r>
      <w:r w:rsidRPr="00D76BE2">
        <w:rPr>
          <w:rFonts w:cs="Times New Roman"/>
          <w:lang w:val="en-GB"/>
        </w:rPr>
        <w:t>The horse was likely buried with a saddle and was approx</w:t>
      </w:r>
      <w:r w:rsidR="002423D6" w:rsidRPr="00D76BE2">
        <w:rPr>
          <w:rFonts w:cs="Times New Roman"/>
          <w:lang w:val="en-GB"/>
        </w:rPr>
        <w:t>imately</w:t>
      </w:r>
      <w:r w:rsidRPr="00D76BE2">
        <w:rPr>
          <w:rFonts w:cs="Times New Roman"/>
          <w:lang w:val="en-GB"/>
        </w:rPr>
        <w:t xml:space="preserve"> 10 years old. </w:t>
      </w:r>
      <w:r w:rsidR="0036786F" w:rsidRPr="00D76BE2">
        <w:rPr>
          <w:rFonts w:cs="Times New Roman"/>
          <w:lang w:val="en-GB"/>
        </w:rPr>
        <w:t>No fragments of a</w:t>
      </w:r>
      <w:r w:rsidRPr="00D76BE2">
        <w:rPr>
          <w:rFonts w:cs="Times New Roman"/>
          <w:lang w:val="en-GB"/>
        </w:rPr>
        <w:t xml:space="preserve"> pelvis </w:t>
      </w:r>
      <w:r w:rsidR="0036786F" w:rsidRPr="00D76BE2">
        <w:rPr>
          <w:rFonts w:cs="Times New Roman"/>
          <w:lang w:val="en-GB"/>
        </w:rPr>
        <w:t>or</w:t>
      </w:r>
      <w:r w:rsidRPr="00D76BE2">
        <w:rPr>
          <w:rFonts w:cs="Times New Roman"/>
          <w:lang w:val="en-GB"/>
        </w:rPr>
        <w:t xml:space="preserve"> canine</w:t>
      </w:r>
      <w:r w:rsidR="0036786F" w:rsidRPr="00D76BE2">
        <w:rPr>
          <w:rFonts w:cs="Times New Roman"/>
          <w:lang w:val="en-GB"/>
        </w:rPr>
        <w:t xml:space="preserve"> teeth from this burial are preserved at the NMI</w:t>
      </w:r>
      <w:r w:rsidRPr="00D76BE2">
        <w:rPr>
          <w:rFonts w:cs="Times New Roman"/>
          <w:lang w:val="en-GB"/>
        </w:rPr>
        <w:t xml:space="preserve"> </w:t>
      </w:r>
      <w:r w:rsidRPr="00D76BE2">
        <w:rPr>
          <w:rFonts w:cs="Times New Roman"/>
          <w:lang w:val="en-GB"/>
        </w:rPr>
        <w:fldChar w:fldCharType="begin"/>
      </w:r>
      <w:r w:rsidRPr="00D76BE2">
        <w:rPr>
          <w:rFonts w:cs="Times New Roman"/>
          <w:lang w:val="en-GB"/>
        </w:rPr>
        <w:instrText xml:space="preserve"> ADDIN ZOTERO_ITEM CSL_CITATION {"citationID":"qXAo01U2","properties":{"formattedCitation":"(Leifsson, 2018, pp. 163\\uc0\\u8211{}164)","plainCitation":"(Leifsson, 2018, pp. 163–164)","noteIndex":0},"citationItems":[{"id":5811,"uris":["http://zotero.org/users/254539/items/FP89MY2L"],"uri":["http://zotero.org/users/254539/items/FP89MY2L"],"itemData":{"id":5811,"type":"thesis","title":"Ritual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Customs","language":"English","author":[{"family":"Leifsson","given":"Rúnar"}],"issued":{"date-parts":[["2018"]]}},"locator":"163-164"}],"schema":"https://github.com/citation-style-language/schema/raw/master/csl-citation.json"}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163–164)</w:t>
      </w:r>
      <w:r w:rsidRPr="00D76BE2">
        <w:rPr>
          <w:rFonts w:cs="Times New Roman"/>
          <w:lang w:val="en-GB"/>
        </w:rPr>
        <w:fldChar w:fldCharType="end"/>
      </w:r>
      <w:r w:rsidRPr="00D76BE2">
        <w:rPr>
          <w:rFonts w:cs="Times New Roman"/>
          <w:lang w:val="en-GB"/>
        </w:rPr>
        <w:t>.</w:t>
      </w:r>
    </w:p>
    <w:p w14:paraId="700D6EB2" w14:textId="77777777" w:rsidR="00337DD1" w:rsidRDefault="00337DD1" w:rsidP="00337DD1">
      <w:pPr>
        <w:rPr>
          <w:lang w:val="en-GB"/>
        </w:rPr>
      </w:pPr>
    </w:p>
    <w:p w14:paraId="17BEE671" w14:textId="50B5F88F" w:rsidR="00B01E90" w:rsidRPr="00D76BE2" w:rsidRDefault="00337DD1" w:rsidP="00337DD1">
      <w:pPr>
        <w:pStyle w:val="Heading3"/>
        <w:rPr>
          <w:lang w:val="en-GB"/>
        </w:rPr>
      </w:pPr>
      <w:bookmarkStart w:id="21" w:name="_Toc530053665"/>
      <w:r>
        <w:rPr>
          <w:lang w:val="en-GB"/>
        </w:rPr>
        <w:t xml:space="preserve">2.1.15. </w:t>
      </w:r>
      <w:proofErr w:type="spellStart"/>
      <w:r w:rsidR="00B01E90" w:rsidRPr="00D76BE2">
        <w:rPr>
          <w:lang w:val="en-GB"/>
        </w:rPr>
        <w:t>Ytra-Hvarf</w:t>
      </w:r>
      <w:bookmarkEnd w:id="21"/>
      <w:proofErr w:type="spellEnd"/>
    </w:p>
    <w:p w14:paraId="119B2D88" w14:textId="060F8A64" w:rsidR="00B01E90" w:rsidRPr="00D76BE2" w:rsidRDefault="00B01E90" w:rsidP="00B01E90">
      <w:pPr>
        <w:jc w:val="both"/>
        <w:rPr>
          <w:rFonts w:cs="Times New Roman"/>
          <w:lang w:val="en-GB"/>
        </w:rPr>
      </w:pPr>
      <w:r w:rsidRPr="00D76BE2">
        <w:rPr>
          <w:rFonts w:cs="Times New Roman"/>
          <w:lang w:val="en-GB"/>
        </w:rPr>
        <w:t xml:space="preserve">At </w:t>
      </w:r>
      <w:proofErr w:type="spellStart"/>
      <w:r w:rsidRPr="00D76BE2">
        <w:rPr>
          <w:rFonts w:cs="Times New Roman"/>
          <w:lang w:val="en-GB"/>
        </w:rPr>
        <w:t>Ytra-Hvarf</w:t>
      </w:r>
      <w:proofErr w:type="spellEnd"/>
      <w:r w:rsidRPr="00D76BE2">
        <w:rPr>
          <w:rFonts w:cs="Times New Roman"/>
          <w:lang w:val="en-GB"/>
        </w:rPr>
        <w:t xml:space="preserve"> a burial with two horses was excavated in 1949 after a chance find during road construction. A broken spear was found in the burial, but no human bones were recovered and there was evidence of past disturbance of the burial </w:t>
      </w:r>
      <w:r w:rsidRPr="00D76BE2">
        <w:rPr>
          <w:rFonts w:cs="Times New Roman"/>
          <w:lang w:val="en-GB"/>
        </w:rPr>
        <w:fldChar w:fldCharType="begin"/>
      </w:r>
      <w:r w:rsidR="00667EDF">
        <w:rPr>
          <w:rFonts w:cs="Times New Roman"/>
          <w:lang w:val="en-GB"/>
        </w:rPr>
        <w:instrText xml:space="preserve"> ADDIN ZOTERO_ITEM CSL_CITATION {"citationID":"aQny5yI4","properties":{"formattedCitation":"(Eldj\\uc0\\u225{}rn, 2016, p. 151)","plainCitation":"(Eldjárn, 2016, p. 151)","noteIndex":0},"citationItems":[{"id":5488,"uris":["http://zotero.org/users/254539/items/22R4V9Q7"],"uri":["http://zotero.org/users/254539/items/22R4V9Q7"],"itemData":{"id":5488,"type":"book","title":"Kuml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locator":"151"}],"schema":"https://github.com/citation-style-language/schema/raw/master/csl-citation.json"} </w:instrText>
      </w:r>
      <w:r w:rsidRPr="00D76BE2">
        <w:rPr>
          <w:rFonts w:cs="Times New Roman"/>
          <w:lang w:val="en-GB"/>
        </w:rPr>
        <w:fldChar w:fldCharType="separate"/>
      </w:r>
      <w:r w:rsidR="00667EDF" w:rsidRPr="00667EDF">
        <w:rPr>
          <w:rFonts w:cs="Times New Roman"/>
        </w:rPr>
        <w:t>(Eldjárn, 2016, p. 151)</w:t>
      </w:r>
      <w:r w:rsidRPr="00D76BE2">
        <w:rPr>
          <w:rFonts w:cs="Times New Roman"/>
          <w:lang w:val="en-GB"/>
        </w:rPr>
        <w:fldChar w:fldCharType="end"/>
      </w:r>
      <w:r w:rsidRPr="00D76BE2">
        <w:rPr>
          <w:rFonts w:cs="Times New Roman"/>
          <w:lang w:val="en-GB"/>
        </w:rPr>
        <w:t>. The burial contained two horses</w:t>
      </w:r>
      <w:r w:rsidR="00CF00E0">
        <w:rPr>
          <w:rFonts w:cs="Times New Roman"/>
          <w:lang w:val="en-GB"/>
        </w:rPr>
        <w:t xml:space="preserve">, represented by 41 </w:t>
      </w:r>
      <w:proofErr w:type="gramStart"/>
      <w:r w:rsidR="00CF00E0">
        <w:rPr>
          <w:rFonts w:cs="Times New Roman"/>
          <w:lang w:val="en-GB"/>
        </w:rPr>
        <w:t>elements,</w:t>
      </w:r>
      <w:r w:rsidRPr="00D76BE2">
        <w:rPr>
          <w:rFonts w:cs="Times New Roman"/>
          <w:lang w:val="en-GB"/>
        </w:rPr>
        <w:t xml:space="preserve"> that</w:t>
      </w:r>
      <w:proofErr w:type="gramEnd"/>
      <w:r w:rsidRPr="00D76BE2">
        <w:rPr>
          <w:rFonts w:cs="Times New Roman"/>
          <w:lang w:val="en-GB"/>
        </w:rPr>
        <w:t xml:space="preserve"> were likely buried with harnesses and saddles. The younger horse was 7-8 years old and the other 13-15 years old, but neither could be sexed </w:t>
      </w:r>
      <w:r w:rsidR="00F01110">
        <w:rPr>
          <w:rFonts w:cs="Times New Roman"/>
          <w:lang w:val="en-GB"/>
        </w:rPr>
        <w:t>from</w:t>
      </w:r>
      <w:r w:rsidR="001B4360">
        <w:rPr>
          <w:rFonts w:cs="Times New Roman"/>
          <w:lang w:val="en-GB"/>
        </w:rPr>
        <w:t xml:space="preserve"> the elements preserved at the NMI</w:t>
      </w:r>
      <w:r w:rsidRPr="00D76BE2">
        <w:rPr>
          <w:rFonts w:cs="Times New Roman"/>
          <w:lang w:val="en-GB"/>
        </w:rPr>
        <w:t xml:space="preserve"> </w:t>
      </w:r>
      <w:r w:rsidRPr="00D76BE2">
        <w:rPr>
          <w:rFonts w:cs="Times New Roman"/>
          <w:lang w:val="en-GB"/>
        </w:rPr>
        <w:fldChar w:fldCharType="begin"/>
      </w:r>
      <w:r w:rsidRPr="00D76BE2">
        <w:rPr>
          <w:rFonts w:cs="Times New Roman"/>
          <w:lang w:val="en-GB"/>
        </w:rPr>
        <w:instrText xml:space="preserve"> ADDIN ZOTERO_ITEM CSL_CITATION {"citationID":"aQjkxbk9","properties":{"formattedCitation":"(Leifsson, 2018, pp. 164\\uc0\\u8211{}165)","plainCitation":"(Leifsson, 2018, pp. 164–165)","noteIndex":0},"citationItems":[{"id":5811,"uris":["http://zotero.org/users/254539/items/FP89MY2L"],"uri":["http://zotero.org/users/254539/items/FP89MY2L"],"itemData":{"id":5811,"type":"thesis","title":"Ritual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Customs","language":"English","author":[{"family":"Leifsson","given":"Rúnar"}],"issued":{"date-parts":[["2018"]]}},"locator":"164-165"}],"schema":"https://github.com/citation-style-language/schema/raw/master/csl-citation.json"} </w:instrText>
      </w:r>
      <w:r w:rsidRPr="00D76BE2">
        <w:rPr>
          <w:rFonts w:cs="Times New Roman"/>
          <w:lang w:val="en-GB"/>
        </w:rPr>
        <w:fldChar w:fldCharType="separate"/>
      </w:r>
      <w:r w:rsidR="00667EDF" w:rsidRPr="00667EDF">
        <w:rPr>
          <w:rFonts w:cs="Times New Roman"/>
        </w:rPr>
        <w:t>(Leifsson, 2018, pp. 164–165)</w:t>
      </w:r>
      <w:r w:rsidRPr="00D76BE2">
        <w:rPr>
          <w:rFonts w:cs="Times New Roman"/>
          <w:lang w:val="en-GB"/>
        </w:rPr>
        <w:fldChar w:fldCharType="end"/>
      </w:r>
      <w:r w:rsidRPr="00D76BE2">
        <w:rPr>
          <w:rFonts w:cs="Times New Roman"/>
          <w:lang w:val="en-GB"/>
        </w:rPr>
        <w:t>. For this study we sampled the lower molar from the younger horse.</w:t>
      </w:r>
    </w:p>
    <w:p w14:paraId="092E81E4" w14:textId="77777777" w:rsidR="00B01E90" w:rsidRPr="00D76BE2" w:rsidRDefault="00B01E90" w:rsidP="00B01E90">
      <w:pPr>
        <w:jc w:val="both"/>
        <w:rPr>
          <w:rFonts w:cs="Times New Roman"/>
          <w:lang w:val="en-GB"/>
        </w:rPr>
      </w:pPr>
    </w:p>
    <w:p w14:paraId="5839C63E" w14:textId="527F34CB" w:rsidR="00B01E90" w:rsidRPr="00D76BE2" w:rsidRDefault="00337DD1" w:rsidP="00337DD1">
      <w:pPr>
        <w:pStyle w:val="Heading2"/>
      </w:pPr>
      <w:bookmarkStart w:id="22" w:name="_Toc530053666"/>
      <w:r>
        <w:t xml:space="preserve">2.2. </w:t>
      </w:r>
      <w:r w:rsidR="00B01E90" w:rsidRPr="00D76BE2">
        <w:t>Farm site</w:t>
      </w:r>
      <w:bookmarkEnd w:id="22"/>
    </w:p>
    <w:p w14:paraId="3B771E20" w14:textId="751922C4" w:rsidR="00B01E90" w:rsidRPr="00D76BE2" w:rsidRDefault="00337DD1" w:rsidP="00337DD1">
      <w:pPr>
        <w:pStyle w:val="Heading3"/>
        <w:rPr>
          <w:lang w:val="en-GB"/>
        </w:rPr>
      </w:pPr>
      <w:bookmarkStart w:id="23" w:name="_Toc530053667"/>
      <w:r>
        <w:rPr>
          <w:lang w:val="en-GB"/>
        </w:rPr>
        <w:t xml:space="preserve">2.2.1. </w:t>
      </w:r>
      <w:proofErr w:type="spellStart"/>
      <w:r w:rsidR="00B01E90" w:rsidRPr="00D76BE2">
        <w:rPr>
          <w:lang w:val="en-GB"/>
        </w:rPr>
        <w:t>Granastaðir</w:t>
      </w:r>
      <w:bookmarkEnd w:id="23"/>
      <w:proofErr w:type="spellEnd"/>
    </w:p>
    <w:p w14:paraId="08081EC2" w14:textId="0EBBD7E2" w:rsidR="00D87AE4" w:rsidRDefault="00B01E90" w:rsidP="00B01E90">
      <w:pPr>
        <w:jc w:val="both"/>
        <w:rPr>
          <w:rFonts w:cs="Times New Roman"/>
          <w:lang w:val="en-GB"/>
        </w:rPr>
      </w:pPr>
      <w:proofErr w:type="spellStart"/>
      <w:r w:rsidRPr="00D76BE2">
        <w:rPr>
          <w:rFonts w:cs="Times New Roman"/>
          <w:lang w:val="en-GB"/>
        </w:rPr>
        <w:t>Granastaðir</w:t>
      </w:r>
      <w:proofErr w:type="spellEnd"/>
      <w:r w:rsidRPr="00D76BE2">
        <w:rPr>
          <w:rFonts w:cs="Times New Roman"/>
          <w:lang w:val="en-GB"/>
        </w:rPr>
        <w:t xml:space="preserve"> in </w:t>
      </w:r>
      <w:proofErr w:type="spellStart"/>
      <w:r w:rsidRPr="00D76BE2">
        <w:rPr>
          <w:rFonts w:cs="Times New Roman"/>
          <w:lang w:val="en-GB"/>
        </w:rPr>
        <w:t>Eyjafjörður</w:t>
      </w:r>
      <w:proofErr w:type="spellEnd"/>
      <w:r w:rsidRPr="00D76BE2">
        <w:rPr>
          <w:rFonts w:cs="Times New Roman"/>
          <w:lang w:val="en-GB"/>
        </w:rPr>
        <w:t xml:space="preserve"> is a Viking Age farm site dating to the 10</w:t>
      </w:r>
      <w:r w:rsidRPr="00D76BE2">
        <w:rPr>
          <w:rFonts w:cs="Times New Roman"/>
          <w:vertAlign w:val="superscript"/>
          <w:lang w:val="en-GB"/>
        </w:rPr>
        <w:t>th</w:t>
      </w:r>
      <w:r w:rsidRPr="00D76BE2">
        <w:rPr>
          <w:rFonts w:cs="Times New Roman"/>
          <w:lang w:val="en-GB"/>
        </w:rPr>
        <w:t xml:space="preserve"> century. The site was excavated between 1987 and 1991 by archaeologist </w:t>
      </w:r>
      <w:proofErr w:type="spellStart"/>
      <w:r w:rsidRPr="00D76BE2">
        <w:rPr>
          <w:rFonts w:cs="Times New Roman"/>
          <w:lang w:val="en-GB"/>
        </w:rPr>
        <w:t>Bjarni</w:t>
      </w:r>
      <w:proofErr w:type="spellEnd"/>
      <w:r w:rsidRPr="00D76BE2">
        <w:rPr>
          <w:rFonts w:cs="Times New Roman"/>
          <w:lang w:val="en-GB"/>
        </w:rPr>
        <w:t xml:space="preserve"> F. </w:t>
      </w:r>
      <w:proofErr w:type="spellStart"/>
      <w:r w:rsidRPr="00D76BE2">
        <w:rPr>
          <w:rFonts w:cs="Times New Roman"/>
          <w:lang w:val="en-GB"/>
        </w:rPr>
        <w:t>Einarsson</w:t>
      </w:r>
      <w:proofErr w:type="spellEnd"/>
      <w:r w:rsidRPr="00D76BE2">
        <w:rPr>
          <w:rFonts w:cs="Times New Roman"/>
          <w:lang w:val="en-GB"/>
        </w:rPr>
        <w:t xml:space="preserve">. </w:t>
      </w:r>
      <w:proofErr w:type="spellStart"/>
      <w:r w:rsidRPr="00D76BE2">
        <w:rPr>
          <w:rFonts w:cs="Times New Roman"/>
          <w:lang w:val="en-GB"/>
        </w:rPr>
        <w:t>Granastaðir</w:t>
      </w:r>
      <w:proofErr w:type="spellEnd"/>
      <w:r w:rsidRPr="00D76BE2">
        <w:rPr>
          <w:rFonts w:cs="Times New Roman"/>
          <w:lang w:val="en-GB"/>
        </w:rPr>
        <w:t xml:space="preserve"> is interpreted as a single occupation farm site, dated through </w:t>
      </w:r>
      <w:proofErr w:type="spellStart"/>
      <w:r w:rsidRPr="00D76BE2">
        <w:rPr>
          <w:rFonts w:cs="Times New Roman"/>
          <w:lang w:val="en-GB"/>
        </w:rPr>
        <w:lastRenderedPageBreak/>
        <w:t>tephrochronology</w:t>
      </w:r>
      <w:proofErr w:type="spellEnd"/>
      <w:r w:rsidRPr="00D76BE2">
        <w:rPr>
          <w:rFonts w:cs="Times New Roman"/>
          <w:lang w:val="en-GB"/>
        </w:rPr>
        <w:t xml:space="preserve">, radiocarbon dating, and artefacts </w:t>
      </w:r>
      <w:r w:rsidRPr="00D76BE2">
        <w:rPr>
          <w:rFonts w:cs="Times New Roman"/>
          <w:lang w:val="en-GB"/>
        </w:rPr>
        <w:fldChar w:fldCharType="begin"/>
      </w:r>
      <w:r w:rsidR="00E55138">
        <w:rPr>
          <w:rFonts w:cs="Times New Roman"/>
          <w:lang w:val="en-GB"/>
        </w:rPr>
        <w:instrText xml:space="preserve"> ADDIN ZOTERO_ITEM CSL_CITATION {"citationID":"0RwpK9lr","properties":{"formattedCitation":"(Einarsson, 1995; Schmid et al., 2017 supplement)","plainCitation":"(Einarsson, 1995; Schmid et al., 2017 supplement)","noteIndex":0},"citationItems":[{"id":1032,"uris":["http://zotero.org/users/254539/items/9S5BEUB6"],"uri":["http://zotero.org/users/254539/items/9S5BEUB6"],"itemData":{"id":1032,"type":"book","title":"The Settlement of Iceland, A Critical Approach: Granastaðair and the Ecological Heritage","publisher":"Hið íslenzka bókmentafélag","publisher-place":"Reykjavík","event-place":"Reykjavík","language":"English","author":[{"family":"Einarsson","given":"Bjarni F."}],"issued":{"date-parts":[["1995"]]}}},{"id":5904,"uris":["http://zotero.org/users/254539/items/3UNYHGLH"],"uri":["http://zotero.org/users/254539/items/3UNYHGLH"],"itemData":{"id":5904,"type":"article-journal","title":"Tephra isochrons and chronologies of colonisation","container-title":"Quaternary Geochronology","page":"56-66","volume":"40","source":"Crossref","DOI":"10.1016/j.quageo.2016.08.002","ISSN":"18711014","language":"en","author":[{"family":"Schmid","given":"Magdalena M.E."},{"family":"Dugmore","given":"Andrew J."},{"family":"Vésteinsson","given":"Orri"},{"family":"Newton","given":"Anthony J."}],"issued":{"date-parts":[["2017",5]]}},"suffix":"supplement"}],"schema":"https://github.com/citation-style-language/schema/raw/master/csl-citation.json"} </w:instrText>
      </w:r>
      <w:r w:rsidRPr="00D76BE2">
        <w:rPr>
          <w:rFonts w:cs="Times New Roman"/>
          <w:lang w:val="en-GB"/>
        </w:rPr>
        <w:fldChar w:fldCharType="separate"/>
      </w:r>
      <w:r w:rsidR="00E55138" w:rsidRPr="00E55138">
        <w:rPr>
          <w:rFonts w:cs="Times New Roman"/>
        </w:rPr>
        <w:t>(Einarsson, 1995; Schmid et al., 2017 supplement)</w:t>
      </w:r>
      <w:r w:rsidRPr="00D76BE2">
        <w:rPr>
          <w:rFonts w:cs="Times New Roman"/>
          <w:lang w:val="en-GB"/>
        </w:rPr>
        <w:fldChar w:fldCharType="end"/>
      </w:r>
      <w:r w:rsidRPr="00D76BE2">
        <w:rPr>
          <w:rFonts w:cs="Times New Roman"/>
          <w:lang w:val="en-GB"/>
        </w:rPr>
        <w:t xml:space="preserve">. The well-preserved </w:t>
      </w:r>
      <w:proofErr w:type="spellStart"/>
      <w:r w:rsidRPr="00D76BE2">
        <w:rPr>
          <w:rFonts w:cs="Times New Roman"/>
          <w:lang w:val="en-GB"/>
        </w:rPr>
        <w:t>archaeofauna</w:t>
      </w:r>
      <w:proofErr w:type="spellEnd"/>
      <w:r w:rsidRPr="00D76BE2">
        <w:rPr>
          <w:rFonts w:cs="Times New Roman"/>
          <w:lang w:val="en-GB"/>
        </w:rPr>
        <w:t xml:space="preserve">, with 5495 animal bone fragments recorded, has been completely analysed with 1657 number of identified specimens (NISP) recorded. Identified bones were from cattle, sheep, goat, horse, pig, and a variety of wild species. A total of 54 horse bones were recovered at the site, equating to 3.26% of </w:t>
      </w:r>
      <w:r w:rsidR="00F01110">
        <w:rPr>
          <w:rFonts w:cs="Times New Roman"/>
          <w:lang w:val="en-GB"/>
        </w:rPr>
        <w:t xml:space="preserve">the total </w:t>
      </w:r>
      <w:r w:rsidRPr="00D76BE2">
        <w:rPr>
          <w:rFonts w:cs="Times New Roman"/>
          <w:lang w:val="en-GB"/>
        </w:rPr>
        <w:t>NISP</w:t>
      </w:r>
      <w:r w:rsidR="009123E9" w:rsidRPr="00D76BE2">
        <w:rPr>
          <w:rFonts w:cs="Times New Roman"/>
          <w:lang w:val="en-GB"/>
        </w:rPr>
        <w:t xml:space="preserve"> and 4</w:t>
      </w:r>
      <w:r w:rsidR="001B4360">
        <w:rPr>
          <w:rFonts w:cs="Times New Roman"/>
          <w:lang w:val="en-GB"/>
        </w:rPr>
        <w:t>.</w:t>
      </w:r>
      <w:r w:rsidR="009123E9" w:rsidRPr="00D76BE2">
        <w:rPr>
          <w:rFonts w:cs="Times New Roman"/>
          <w:lang w:val="en-GB"/>
        </w:rPr>
        <w:t xml:space="preserve">4% of </w:t>
      </w:r>
      <w:r w:rsidR="00F01110">
        <w:rPr>
          <w:rFonts w:cs="Times New Roman"/>
          <w:lang w:val="en-GB"/>
        </w:rPr>
        <w:t>the NISP from</w:t>
      </w:r>
      <w:r w:rsidR="009123E9" w:rsidRPr="00D76BE2">
        <w:rPr>
          <w:rFonts w:cs="Times New Roman"/>
          <w:lang w:val="en-GB"/>
        </w:rPr>
        <w:t xml:space="preserve"> domestic species</w:t>
      </w:r>
      <w:r w:rsidR="00B47CE7" w:rsidRPr="00D76BE2">
        <w:rPr>
          <w:rFonts w:cs="Times New Roman"/>
          <w:lang w:val="en-GB"/>
        </w:rPr>
        <w:t xml:space="preserve"> </w:t>
      </w:r>
      <w:r w:rsidR="00B47CE7" w:rsidRPr="00D76BE2">
        <w:rPr>
          <w:rFonts w:cs="Times New Roman"/>
          <w:lang w:val="en-GB"/>
        </w:rPr>
        <w:fldChar w:fldCharType="begin"/>
      </w:r>
      <w:r w:rsidR="00667EDF">
        <w:rPr>
          <w:rFonts w:cs="Times New Roman"/>
          <w:lang w:val="en-GB"/>
        </w:rPr>
        <w:instrText xml:space="preserve"> ADDIN ZOTERO_ITEM CSL_CITATION {"citationID":"G2YFGgaA","properties":{"formattedCitation":"(Amorosi, 1996, pp. 346, 728; Amorosi and McGovern, 1995)","plainCitation":"(Amorosi, 1996, pp. 346, 728; Amorosi and McGovern, 1995)","noteIndex":0},"citationItems":[{"id":826,"uris":["http://zotero.org/users/254539/items/5AKHEIAM"],"uri":["http://zotero.org/users/254539/items/5AKHEIAM"],"itemData":{"id":826,"type":"thesis","title":"Icelandic Zooarchaeology: New Data Applied to Issues of Historical Ecology, Paleoeconomy and Global Change","publisher":"The City University of New York","publisher-place":"New York","genre":"Unpublished PhD thesis","event-place":"New York","author":[{"family":"Amorosi","given":"Thomas"}],"issued":{"date-parts":[["1996"]]}},"locator":"346, 728"},{"id":1288,"uris":["http://zotero.org/users/254539/items/F5VWW7XA"],"uri":["http://zotero.org/users/254539/items/F5VWW7XA"],"itemData":{"id":1288,"type":"chapter","title":"Appendix 4: A preliminary report of an archaeofauna from Granastaðir, Eyjafjarðarsýsla, Northern Iceland","container-title":"The Settlement of Iceland; A Critical Approach. Granastaðir and the Ecological Heritage","publisher":"Hið íslenzka bókmentafélag","publisher-place":"Reykjavík","page":"181-194","event-place":"Reykjavík","author":[{"family":"Amorosi","given":"Thomas"},{"family":"McGovern","given":"Thomas H."}],"container-author":[{"family":"Einarsson","given":"Bjarni F."}],"issued":{"date-parts":[["1995"]]}}}],"schema":"https://github.com/citation-style-language/schema/raw/master/csl-citation.json"} </w:instrText>
      </w:r>
      <w:r w:rsidR="00B47CE7" w:rsidRPr="00D76BE2">
        <w:rPr>
          <w:rFonts w:cs="Times New Roman"/>
          <w:lang w:val="en-GB"/>
        </w:rPr>
        <w:fldChar w:fldCharType="separate"/>
      </w:r>
      <w:r w:rsidR="00667EDF" w:rsidRPr="00667EDF">
        <w:rPr>
          <w:rFonts w:cs="Times New Roman"/>
        </w:rPr>
        <w:t>(Amorosi, 1996, pp. 346, 728; Amorosi and McGovern, 1995)</w:t>
      </w:r>
      <w:r w:rsidR="00B47CE7" w:rsidRPr="00D76BE2">
        <w:rPr>
          <w:rFonts w:cs="Times New Roman"/>
          <w:lang w:val="en-GB"/>
        </w:rPr>
        <w:fldChar w:fldCharType="end"/>
      </w:r>
      <w:r w:rsidRPr="00D76BE2">
        <w:rPr>
          <w:rFonts w:cs="Times New Roman"/>
          <w:lang w:val="en-GB"/>
        </w:rPr>
        <w:t xml:space="preserve">, which is </w:t>
      </w:r>
      <w:r w:rsidR="00B47CE7" w:rsidRPr="00D76BE2">
        <w:rPr>
          <w:rFonts w:cs="Times New Roman"/>
          <w:lang w:val="en-GB"/>
        </w:rPr>
        <w:t xml:space="preserve">an </w:t>
      </w:r>
      <w:r w:rsidRPr="00D76BE2">
        <w:rPr>
          <w:rFonts w:cs="Times New Roman"/>
          <w:lang w:val="en-GB"/>
        </w:rPr>
        <w:t>unusually high</w:t>
      </w:r>
      <w:r w:rsidR="009123E9" w:rsidRPr="00D76BE2">
        <w:rPr>
          <w:rFonts w:cs="Times New Roman"/>
          <w:lang w:val="en-GB"/>
        </w:rPr>
        <w:t xml:space="preserve"> </w:t>
      </w:r>
      <w:r w:rsidR="00B47CE7" w:rsidRPr="00D76BE2">
        <w:rPr>
          <w:rFonts w:cs="Times New Roman"/>
          <w:lang w:val="en-GB"/>
        </w:rPr>
        <w:t xml:space="preserve">ratio of horse bones for an Icelandic Viking Age farm site </w:t>
      </w:r>
      <w:r w:rsidR="00B47CE7" w:rsidRPr="00D76BE2">
        <w:rPr>
          <w:rFonts w:cs="Times New Roman"/>
          <w:lang w:val="en-GB"/>
        </w:rPr>
        <w:fldChar w:fldCharType="begin"/>
      </w:r>
      <w:r w:rsidR="00612037" w:rsidRPr="00D76BE2">
        <w:rPr>
          <w:rFonts w:cs="Times New Roman"/>
          <w:lang w:val="en-GB"/>
        </w:rPr>
        <w:instrText xml:space="preserve"> ADDIN ZOTERO_ITEM CSL_CITATION {"citationID":"sTcXOUnf","properties":{"formattedCitation":"(Leifsson, 2018, pp. 263\\uc0\\u8211{}264)","plainCitation":"(Leifsson, 2018, pp. 263–264)","noteIndex":0},"citationItems":[{"id":5811,"uris":["http://zotero.org/users/254539/items/FP89MY2L"],"uri":["http://zotero.org/users/254539/items/FP89MY2L"],"itemData":{"id":5811,"type":"thesis","title":"Ritual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Customs","language":"English","author":[{"family":"Leifsson","given":"Rúnar"}],"issued":{"date-parts":[["2018"]]}},"locator":"263-264"}],"schema":"https://github.com/citation-style-language/schema/raw/master/csl-citation.json"} </w:instrText>
      </w:r>
      <w:r w:rsidR="00B47CE7" w:rsidRPr="00D76BE2">
        <w:rPr>
          <w:rFonts w:cs="Times New Roman"/>
          <w:lang w:val="en-GB"/>
        </w:rPr>
        <w:fldChar w:fldCharType="separate"/>
      </w:r>
      <w:r w:rsidR="00667EDF" w:rsidRPr="00667EDF">
        <w:rPr>
          <w:rFonts w:cs="Times New Roman"/>
        </w:rPr>
        <w:t>(Leifsson, 2018, pp. 263–264)</w:t>
      </w:r>
      <w:r w:rsidR="00B47CE7" w:rsidRPr="00D76BE2">
        <w:rPr>
          <w:rFonts w:cs="Times New Roman"/>
          <w:lang w:val="en-GB"/>
        </w:rPr>
        <w:fldChar w:fldCharType="end"/>
      </w:r>
      <w:r w:rsidRPr="00D76BE2">
        <w:rPr>
          <w:rFonts w:cs="Times New Roman"/>
          <w:lang w:val="en-GB"/>
        </w:rPr>
        <w:t xml:space="preserve">. </w:t>
      </w:r>
      <w:r w:rsidR="009123E9" w:rsidRPr="00D76BE2">
        <w:rPr>
          <w:rFonts w:cs="Times New Roman"/>
          <w:lang w:val="en-GB"/>
        </w:rPr>
        <w:t>However, the</w:t>
      </w:r>
      <w:r w:rsidR="00612037" w:rsidRPr="00D76BE2">
        <w:rPr>
          <w:rFonts w:cs="Times New Roman"/>
          <w:lang w:val="en-GB"/>
        </w:rPr>
        <w:t xml:space="preserve"> animal bone collection from </w:t>
      </w:r>
      <w:proofErr w:type="spellStart"/>
      <w:r w:rsidR="00612037" w:rsidRPr="00D76BE2">
        <w:rPr>
          <w:rFonts w:cs="Times New Roman"/>
          <w:lang w:val="en-GB"/>
        </w:rPr>
        <w:t>Granastaðir</w:t>
      </w:r>
      <w:proofErr w:type="spellEnd"/>
      <w:r w:rsidR="00612037" w:rsidRPr="00D76BE2">
        <w:rPr>
          <w:rFonts w:cs="Times New Roman"/>
          <w:lang w:val="en-GB"/>
        </w:rPr>
        <w:t xml:space="preserve"> was </w:t>
      </w:r>
      <w:r w:rsidR="009123E9" w:rsidRPr="00D76BE2">
        <w:rPr>
          <w:rFonts w:cs="Times New Roman"/>
          <w:lang w:val="en-GB"/>
        </w:rPr>
        <w:t>no</w:t>
      </w:r>
      <w:r w:rsidR="00612037" w:rsidRPr="00D76BE2">
        <w:rPr>
          <w:rFonts w:cs="Times New Roman"/>
          <w:lang w:val="en-GB"/>
        </w:rPr>
        <w:t>t</w:t>
      </w:r>
      <w:r w:rsidR="009123E9" w:rsidRPr="00D76BE2">
        <w:rPr>
          <w:rFonts w:cs="Times New Roman"/>
          <w:lang w:val="en-GB"/>
        </w:rPr>
        <w:t xml:space="preserve"> siev</w:t>
      </w:r>
      <w:r w:rsidR="00612037" w:rsidRPr="00D76BE2">
        <w:rPr>
          <w:rFonts w:cs="Times New Roman"/>
          <w:lang w:val="en-GB"/>
        </w:rPr>
        <w:t xml:space="preserve">ed and it is unclear </w:t>
      </w:r>
      <w:r w:rsidR="00D87AE4">
        <w:rPr>
          <w:rFonts w:cs="Times New Roman"/>
          <w:lang w:val="en-GB"/>
        </w:rPr>
        <w:t>if a</w:t>
      </w:r>
      <w:r w:rsidR="00612037" w:rsidRPr="00D76BE2">
        <w:rPr>
          <w:rFonts w:cs="Times New Roman"/>
          <w:lang w:val="en-GB"/>
        </w:rPr>
        <w:t xml:space="preserve"> systematic retrieval </w:t>
      </w:r>
      <w:r w:rsidR="00D87AE4">
        <w:rPr>
          <w:rFonts w:cs="Times New Roman"/>
          <w:lang w:val="en-GB"/>
        </w:rPr>
        <w:t xml:space="preserve">strategy was used. </w:t>
      </w:r>
    </w:p>
    <w:p w14:paraId="63CB9727" w14:textId="3A90B6AB" w:rsidR="00B01E90" w:rsidRPr="00D76BE2" w:rsidRDefault="00B01E90" w:rsidP="009B4BE8">
      <w:pPr>
        <w:ind w:firstLine="360"/>
        <w:jc w:val="both"/>
        <w:rPr>
          <w:rFonts w:cs="Times New Roman"/>
          <w:lang w:val="en-GB"/>
        </w:rPr>
      </w:pPr>
      <w:r w:rsidRPr="00D76BE2">
        <w:rPr>
          <w:rFonts w:cs="Times New Roman"/>
          <w:lang w:val="en-GB"/>
        </w:rPr>
        <w:t xml:space="preserve">Butchery marks were found on horse bones and they were interpreted as evidence of horse meat consumption at the site </w:t>
      </w:r>
      <w:r w:rsidRPr="00D76BE2">
        <w:rPr>
          <w:rFonts w:cs="Times New Roman"/>
          <w:lang w:val="en-GB"/>
        </w:rPr>
        <w:fldChar w:fldCharType="begin"/>
      </w:r>
      <w:r w:rsidR="00667EDF">
        <w:rPr>
          <w:rFonts w:cs="Times New Roman"/>
          <w:lang w:val="en-GB"/>
        </w:rPr>
        <w:instrText xml:space="preserve"> ADDIN ZOTERO_ITEM CSL_CITATION {"citationID":"OEjx0FNL","properties":{"formattedCitation":"(Amorosi, 1996, pp. 346, 728; Amorosi and McGovern, 1995)","plainCitation":"(Amorosi, 1996, pp. 346, 728; Amorosi and McGovern, 1995)","noteIndex":0},"citationItems":[{"id":826,"uris":["http://zotero.org/users/254539/items/5AKHEIAM"],"uri":["http://zotero.org/users/254539/items/5AKHEIAM"],"itemData":{"id":826,"type":"thesis","title":"Icelandic Zooarchaeology: New Data Applied to Issues of Historical Ecology, Paleoeconomy and Global Change","publisher":"The City University of New York","publisher-place":"New York","genre":"Unpublished PhD thesis","event-place":"New York","author":[{"family":"Amorosi","given":"Thomas"}],"issued":{"date-parts":[["1996"]]}},"locator":"346, 728"},{"id":1288,"uris":["http://zotero.org/users/254539/items/F5VWW7XA"],"uri":["http://zotero.org/users/254539/items/F5VWW7XA"],"itemData":{"id":1288,"type":"chapter","title":"Appendix 4: A preliminary report of an archaeofauna from Granastaðir, Eyjafjarðarsýsla, Northern Iceland","container-title":"The Settlement of Iceland; A Critical Approach. Granastaðir and the Ecological Heritage","publisher":"Hið íslenzka bókmentafélag","publisher-place":"Reykjavík","page":"181-194","event-place":"Reykjavík","author":[{"family":"Amorosi","given":"Thomas"},{"family":"McGovern","given":"Thomas H."}],"container-author":[{"family":"Einarsson","given":"Bjarni F."}],"issued":{"date-parts":[["1995"]]}}}],"schema":"https://github.com/citation-style-language/schema/raw/master/csl-citation.json"} </w:instrText>
      </w:r>
      <w:r w:rsidRPr="00D76BE2">
        <w:rPr>
          <w:rFonts w:cs="Times New Roman"/>
          <w:lang w:val="en-GB"/>
        </w:rPr>
        <w:fldChar w:fldCharType="separate"/>
      </w:r>
      <w:r w:rsidR="00667EDF" w:rsidRPr="00667EDF">
        <w:rPr>
          <w:rFonts w:cs="Times New Roman"/>
        </w:rPr>
        <w:t>(Amorosi, 1996, pp. 346, 728; Amorosi and McGovern, 1995)</w:t>
      </w:r>
      <w:r w:rsidRPr="00D76BE2">
        <w:rPr>
          <w:rFonts w:cs="Times New Roman"/>
          <w:lang w:val="en-GB"/>
        </w:rPr>
        <w:fldChar w:fldCharType="end"/>
      </w:r>
      <w:r w:rsidRPr="00D76BE2">
        <w:rPr>
          <w:rFonts w:cs="Times New Roman"/>
          <w:lang w:val="en-GB"/>
        </w:rPr>
        <w:t xml:space="preserve">. Height could not be calculated from any of the </w:t>
      </w:r>
      <w:proofErr w:type="spellStart"/>
      <w:r w:rsidRPr="00D76BE2">
        <w:rPr>
          <w:rFonts w:cs="Times New Roman"/>
          <w:lang w:val="en-GB"/>
        </w:rPr>
        <w:t>Granastaðir</w:t>
      </w:r>
      <w:proofErr w:type="spellEnd"/>
      <w:r w:rsidRPr="00D76BE2">
        <w:rPr>
          <w:rFonts w:cs="Times New Roman"/>
          <w:lang w:val="en-GB"/>
        </w:rPr>
        <w:t xml:space="preserve"> horse bones. The publication does not give a full element list but there is no mention of canines or pelvis fragments so there is no morphological information about the sex of the </w:t>
      </w:r>
      <w:proofErr w:type="spellStart"/>
      <w:r w:rsidRPr="00D76BE2">
        <w:rPr>
          <w:rFonts w:cs="Times New Roman"/>
          <w:lang w:val="en-GB"/>
        </w:rPr>
        <w:t>Granastaðir</w:t>
      </w:r>
      <w:proofErr w:type="spellEnd"/>
      <w:r w:rsidRPr="00D76BE2">
        <w:rPr>
          <w:rFonts w:cs="Times New Roman"/>
          <w:lang w:val="en-GB"/>
        </w:rPr>
        <w:t xml:space="preserve"> horses </w:t>
      </w:r>
      <w:r w:rsidRPr="00D76BE2">
        <w:rPr>
          <w:rFonts w:cs="Times New Roman"/>
          <w:lang w:val="en-GB"/>
        </w:rPr>
        <w:fldChar w:fldCharType="begin"/>
      </w:r>
      <w:r w:rsidRPr="00D76BE2">
        <w:rPr>
          <w:rFonts w:cs="Times New Roman"/>
          <w:lang w:val="en-GB"/>
        </w:rPr>
        <w:instrText xml:space="preserve"> ADDIN ZOTERO_ITEM CSL_CITATION {"citationID":"Mn7haGYE","properties":{"formattedCitation":"(Amorosi, 1996, pp. 345\\uc0\\u8211{}346, 733)","plainCitation":"(Amorosi, 1996, pp. 345–346, 733)","noteIndex":0},"citationItems":[{"id":826,"uris":["http://zotero.org/users/254539/items/5AKHEIAM"],"uri":["http://zotero.org/users/254539/items/5AKHEIAM"],"itemData":{"id":826,"type":"thesis","title":"Icelandic Zooarchaeology: New Data Applied to Issues of Historical Ecology, Paleoeconomy and Global Change","publisher":"The City University of New York","publisher-place":"New York","genre":"Unpublished PhD thesis","event-place":"New York","author":[{"family":"Amorosi","given":"Thomas"}],"issued":{"date-parts":[["1996"]]}},"locator":"345-346, 733"}],"schema":"https://github.com/citation-style-language/schema/raw/master/csl-citation.json"} </w:instrText>
      </w:r>
      <w:r w:rsidRPr="00D76BE2">
        <w:rPr>
          <w:rFonts w:cs="Times New Roman"/>
          <w:lang w:val="en-GB"/>
        </w:rPr>
        <w:fldChar w:fldCharType="separate"/>
      </w:r>
      <w:r w:rsidR="00667EDF" w:rsidRPr="00667EDF">
        <w:rPr>
          <w:rFonts w:cs="Times New Roman"/>
        </w:rPr>
        <w:t>(Amorosi, 1996, pp. 345–346, 733)</w:t>
      </w:r>
      <w:r w:rsidRPr="00D76BE2">
        <w:rPr>
          <w:rFonts w:cs="Times New Roman"/>
          <w:lang w:val="en-GB"/>
        </w:rPr>
        <w:fldChar w:fldCharType="end"/>
      </w:r>
      <w:r w:rsidRPr="00D76BE2">
        <w:rPr>
          <w:rFonts w:cs="Times New Roman"/>
          <w:lang w:val="en-GB"/>
        </w:rPr>
        <w:t xml:space="preserve">. Two teeth were sampled from this site, an incisor and an upper molar (Table1). The molar was also sent for radiocarbon dating and returned a date of </w:t>
      </w:r>
      <w:proofErr w:type="spellStart"/>
      <w:r w:rsidRPr="00D76BE2">
        <w:rPr>
          <w:rFonts w:cs="Times New Roman"/>
          <w:lang w:val="en-GB"/>
        </w:rPr>
        <w:t>cal</w:t>
      </w:r>
      <w:proofErr w:type="spellEnd"/>
      <w:r w:rsidRPr="00D76BE2">
        <w:rPr>
          <w:rFonts w:cs="Times New Roman"/>
          <w:lang w:val="en-GB"/>
        </w:rPr>
        <w:t xml:space="preserve"> AD 895-1025 (Supplementary material, Table S2).</w:t>
      </w:r>
    </w:p>
    <w:p w14:paraId="147291BB" w14:textId="77777777" w:rsidR="00B01E90" w:rsidRPr="00D76BE2" w:rsidRDefault="00B01E90" w:rsidP="00C635DB">
      <w:pPr>
        <w:rPr>
          <w:lang w:val="en-GB"/>
        </w:rPr>
      </w:pPr>
    </w:p>
    <w:p w14:paraId="0A4D6F41" w14:textId="60579CEE" w:rsidR="00B01E90" w:rsidRPr="00D76BE2" w:rsidRDefault="00337DD1" w:rsidP="00337DD1">
      <w:pPr>
        <w:pStyle w:val="Heading2"/>
      </w:pPr>
      <w:bookmarkStart w:id="24" w:name="_Toc530053668"/>
      <w:r>
        <w:t xml:space="preserve">2.3. </w:t>
      </w:r>
      <w:r w:rsidR="00B01E90" w:rsidRPr="00D76BE2">
        <w:t>Cave site</w:t>
      </w:r>
      <w:bookmarkEnd w:id="24"/>
    </w:p>
    <w:p w14:paraId="57B1CC8E" w14:textId="1C2C4DAD" w:rsidR="00B01E90" w:rsidRPr="00D76BE2" w:rsidRDefault="00337DD1" w:rsidP="00337DD1">
      <w:pPr>
        <w:pStyle w:val="Heading3"/>
        <w:rPr>
          <w:lang w:val="en-GB"/>
        </w:rPr>
      </w:pPr>
      <w:bookmarkStart w:id="25" w:name="_Toc530053669"/>
      <w:r>
        <w:rPr>
          <w:lang w:val="en-GB"/>
        </w:rPr>
        <w:t xml:space="preserve">2.3.1. </w:t>
      </w:r>
      <w:proofErr w:type="spellStart"/>
      <w:r w:rsidR="00B01E90" w:rsidRPr="00D76BE2">
        <w:rPr>
          <w:lang w:val="en-GB"/>
        </w:rPr>
        <w:t>Leynir</w:t>
      </w:r>
      <w:proofErr w:type="spellEnd"/>
      <w:r w:rsidR="00B01E90" w:rsidRPr="00D76BE2">
        <w:rPr>
          <w:lang w:val="en-GB"/>
        </w:rPr>
        <w:t xml:space="preserve"> cave</w:t>
      </w:r>
      <w:bookmarkEnd w:id="25"/>
    </w:p>
    <w:p w14:paraId="5B01496A" w14:textId="5E2290C8" w:rsidR="00B01E90" w:rsidRPr="00D76BE2" w:rsidRDefault="00B01E90" w:rsidP="00B01E90">
      <w:pPr>
        <w:jc w:val="both"/>
        <w:rPr>
          <w:rFonts w:cs="Times New Roman"/>
          <w:lang w:val="en-GB"/>
        </w:rPr>
      </w:pPr>
      <w:r w:rsidRPr="00D76BE2">
        <w:rPr>
          <w:rFonts w:cs="Times New Roman"/>
          <w:lang w:val="en-GB"/>
        </w:rPr>
        <w:t xml:space="preserve">The </w:t>
      </w:r>
      <w:proofErr w:type="spellStart"/>
      <w:r w:rsidRPr="00D76BE2">
        <w:rPr>
          <w:rFonts w:cs="Times New Roman"/>
          <w:lang w:val="en-GB"/>
        </w:rPr>
        <w:t>Leynir</w:t>
      </w:r>
      <w:proofErr w:type="spellEnd"/>
      <w:r w:rsidRPr="00D76BE2">
        <w:rPr>
          <w:rFonts w:cs="Times New Roman"/>
          <w:lang w:val="en-GB"/>
        </w:rPr>
        <w:t xml:space="preserve"> cave site was found by cave explorers in 2014</w:t>
      </w:r>
      <w:r w:rsidR="003412CF" w:rsidRPr="00D76BE2">
        <w:rPr>
          <w:rFonts w:cs="Times New Roman"/>
          <w:lang w:val="en-GB"/>
        </w:rPr>
        <w:t xml:space="preserve"> </w:t>
      </w:r>
      <w:r w:rsidR="003412CF" w:rsidRPr="00D76BE2">
        <w:rPr>
          <w:rFonts w:cs="Times New Roman"/>
          <w:lang w:val="en-GB"/>
        </w:rPr>
        <w:fldChar w:fldCharType="begin"/>
      </w:r>
      <w:r w:rsidR="00667EDF">
        <w:rPr>
          <w:rFonts w:cs="Times New Roman"/>
          <w:lang w:val="en-GB"/>
        </w:rPr>
        <w:instrText xml:space="preserve"> ADDIN ZOTERO_ITEM CSL_CITATION {"citationID":"VaxPSETf","properties":{"formattedCitation":"(Magn\\uc0\\u250{}sson, 2014)","plainCitation":"(Magnússon, 2014)","noteIndex":0},"citationItems":[{"id":4123,"uris":["http://zotero.org/users/254539/items/7NACNK64"],"uri":["http://zotero.org/users/254539/items/7NACNK64"],"itemData":{"id":4123,"type":"webpage","title":"Hellirinn Leynir í Neshrauni á Snæfellsnesi","container-title":"Umhverfisstofnun","abstract":"Hellir fannst í Neshrauni innan Þjóðgarðsins Snæfellsjökuls þann 18. janúar síðastliðinn. Það voru Þór Magnússon, Lúðvík V. Smárason, Kristinn Jónasson og Óli S. Sigurjónsson sem fundu hellinn. Erfitt er að komast í hellinn en hann er nokkuð stór.","URL":"http://www.ust.is/einstaklingar/frettir/frett/2014/03/05/Hellirinn-Leynir-i-Neshrauni-a-Snaefellsnesi/","author":[{"family":"Magnússon","given":"Þór"}],"issued":{"date-parts":[["2014",2,5]]},"accessed":{"date-parts":[["2016",9,27]]}}}],"schema":"https://github.com/citation-style-language/schema/raw/master/csl-citation.json"} </w:instrText>
      </w:r>
      <w:r w:rsidR="003412CF" w:rsidRPr="00D76BE2">
        <w:rPr>
          <w:rFonts w:cs="Times New Roman"/>
          <w:lang w:val="en-GB"/>
        </w:rPr>
        <w:fldChar w:fldCharType="separate"/>
      </w:r>
      <w:r w:rsidR="00667EDF" w:rsidRPr="00667EDF">
        <w:rPr>
          <w:rFonts w:cs="Times New Roman"/>
        </w:rPr>
        <w:t>(Magnússon, 2014)</w:t>
      </w:r>
      <w:r w:rsidR="003412CF" w:rsidRPr="00D76BE2">
        <w:rPr>
          <w:rFonts w:cs="Times New Roman"/>
          <w:lang w:val="en-GB"/>
        </w:rPr>
        <w:fldChar w:fldCharType="end"/>
      </w:r>
      <w:r w:rsidRPr="00D76BE2">
        <w:rPr>
          <w:rFonts w:cs="Times New Roman"/>
          <w:lang w:val="en-GB"/>
        </w:rPr>
        <w:t xml:space="preserve"> and subsequently investigated by archaeologists from The Cultural Heritage Agency of Iceland. The cave was briefly occupied during or shortly after the Viking Age. It contains a hearth with associated cooking stones for heating water and a sleeping area. A number of horse </w:t>
      </w:r>
      <w:r w:rsidR="00DF7D7E" w:rsidRPr="00D76BE2">
        <w:rPr>
          <w:rFonts w:cs="Times New Roman"/>
          <w:lang w:val="en-GB"/>
        </w:rPr>
        <w:t xml:space="preserve">long </w:t>
      </w:r>
      <w:r w:rsidRPr="00D76BE2">
        <w:rPr>
          <w:rFonts w:cs="Times New Roman"/>
          <w:lang w:val="en-GB"/>
        </w:rPr>
        <w:t>bones</w:t>
      </w:r>
      <w:r w:rsidR="00A32D06" w:rsidRPr="00D76BE2">
        <w:rPr>
          <w:rFonts w:cs="Times New Roman"/>
          <w:lang w:val="en-GB"/>
        </w:rPr>
        <w:t>, but no pelvis fragments or canine teeth,</w:t>
      </w:r>
      <w:r w:rsidRPr="00D76BE2">
        <w:rPr>
          <w:rFonts w:cs="Times New Roman"/>
          <w:lang w:val="en-GB"/>
        </w:rPr>
        <w:t xml:space="preserve"> from a single individual were found on the cave floor </w:t>
      </w:r>
      <w:r w:rsidR="00DF7D7E" w:rsidRPr="00D76BE2">
        <w:rPr>
          <w:rFonts w:cs="Times New Roman"/>
          <w:lang w:val="en-GB"/>
        </w:rPr>
        <w:t xml:space="preserve">close to a hearth </w:t>
      </w:r>
      <w:r w:rsidRPr="00D76BE2">
        <w:rPr>
          <w:rFonts w:cs="Times New Roman"/>
          <w:lang w:val="en-GB"/>
        </w:rPr>
        <w:t>representing food remains</w:t>
      </w:r>
      <w:r w:rsidR="00DF7D7E" w:rsidRPr="00D76BE2">
        <w:rPr>
          <w:rFonts w:cs="Times New Roman"/>
          <w:lang w:val="en-GB"/>
        </w:rPr>
        <w:t xml:space="preserve"> </w:t>
      </w:r>
      <w:r w:rsidR="00371528" w:rsidRPr="00D76BE2">
        <w:rPr>
          <w:rFonts w:cs="Times New Roman"/>
          <w:lang w:val="en-GB"/>
        </w:rPr>
        <w:t xml:space="preserve">(pers. comm. </w:t>
      </w:r>
      <w:proofErr w:type="spellStart"/>
      <w:r w:rsidR="00371528" w:rsidRPr="00D76BE2">
        <w:rPr>
          <w:rFonts w:cs="Times New Roman"/>
          <w:lang w:val="en-GB"/>
        </w:rPr>
        <w:t>Rúnar</w:t>
      </w:r>
      <w:proofErr w:type="spellEnd"/>
      <w:r w:rsidR="00371528" w:rsidRPr="00D76BE2">
        <w:rPr>
          <w:rFonts w:cs="Times New Roman"/>
          <w:lang w:val="en-GB"/>
        </w:rPr>
        <w:t xml:space="preserve"> </w:t>
      </w:r>
      <w:proofErr w:type="spellStart"/>
      <w:r w:rsidR="00371528" w:rsidRPr="00D76BE2">
        <w:rPr>
          <w:rFonts w:cs="Times New Roman"/>
          <w:lang w:val="en-GB"/>
        </w:rPr>
        <w:t>Leifsson</w:t>
      </w:r>
      <w:proofErr w:type="spellEnd"/>
      <w:r w:rsidR="00371528" w:rsidRPr="00D76BE2">
        <w:rPr>
          <w:rFonts w:cs="Times New Roman"/>
          <w:lang w:val="en-GB"/>
        </w:rPr>
        <w:t>)</w:t>
      </w:r>
      <w:r w:rsidRPr="00D76BE2">
        <w:rPr>
          <w:rFonts w:cs="Times New Roman"/>
          <w:lang w:val="en-GB"/>
        </w:rPr>
        <w:t>. Horse bone from the site has been radiocarbon dated to cal</w:t>
      </w:r>
      <w:r w:rsidR="00CC784A" w:rsidRPr="00D76BE2">
        <w:rPr>
          <w:rFonts w:cs="Times New Roman"/>
          <w:lang w:val="en-GB"/>
        </w:rPr>
        <w:t>.</w:t>
      </w:r>
      <w:r w:rsidRPr="00D76BE2">
        <w:rPr>
          <w:rFonts w:cs="Times New Roman"/>
          <w:lang w:val="en-GB"/>
        </w:rPr>
        <w:t xml:space="preserve"> AD 1022-1155 AD and 983-1151 (Supplementary material, Table S2).</w:t>
      </w:r>
    </w:p>
    <w:p w14:paraId="3C307FEB" w14:textId="77777777" w:rsidR="006661E3" w:rsidRPr="00D76BE2" w:rsidRDefault="006661E3">
      <w:pPr>
        <w:rPr>
          <w:rFonts w:cs="Times New Roman"/>
          <w:lang w:val="en-GB"/>
        </w:rPr>
      </w:pPr>
    </w:p>
    <w:p w14:paraId="51CB0B63" w14:textId="6AAC98F2" w:rsidR="003503CD" w:rsidRPr="00D76BE2" w:rsidRDefault="00337DD1" w:rsidP="00337DD1">
      <w:pPr>
        <w:pStyle w:val="Heading1"/>
        <w:rPr>
          <w:lang w:val="en-GB"/>
        </w:rPr>
      </w:pPr>
      <w:bookmarkStart w:id="26" w:name="_Toc530053670"/>
      <w:r>
        <w:rPr>
          <w:lang w:val="en-GB"/>
        </w:rPr>
        <w:t xml:space="preserve">3. </w:t>
      </w:r>
      <w:r w:rsidR="003503CD" w:rsidRPr="00D76BE2">
        <w:rPr>
          <w:lang w:val="en-GB"/>
        </w:rPr>
        <w:t>Table S1.</w:t>
      </w:r>
      <w:r w:rsidR="002B323B" w:rsidRPr="00D76BE2">
        <w:rPr>
          <w:lang w:val="en-GB"/>
        </w:rPr>
        <w:t xml:space="preserve"> </w:t>
      </w:r>
      <w:r w:rsidR="00B0474C">
        <w:rPr>
          <w:lang w:val="en-GB"/>
        </w:rPr>
        <w:t>S</w:t>
      </w:r>
      <w:r w:rsidR="002B323B" w:rsidRPr="00D76BE2">
        <w:rPr>
          <w:lang w:val="en-GB"/>
        </w:rPr>
        <w:t>ample</w:t>
      </w:r>
      <w:r w:rsidR="00B0474C">
        <w:rPr>
          <w:lang w:val="en-GB"/>
        </w:rPr>
        <w:t xml:space="preserve"> information</w:t>
      </w:r>
      <w:bookmarkEnd w:id="26"/>
    </w:p>
    <w:p w14:paraId="0C9F841C" w14:textId="71730192" w:rsidR="003503CD" w:rsidRPr="00D76BE2" w:rsidRDefault="001D00E1" w:rsidP="001D00E1">
      <w:pPr>
        <w:rPr>
          <w:rFonts w:cs="Times New Roman"/>
          <w:lang w:val="en-GB"/>
        </w:rPr>
      </w:pPr>
      <w:r w:rsidRPr="00D76BE2">
        <w:rPr>
          <w:rFonts w:cs="Times New Roman"/>
          <w:lang w:val="en-GB"/>
        </w:rPr>
        <w:t>Detailed information about horse bones sampled, date of find</w:t>
      </w:r>
      <w:r w:rsidR="00B043B4" w:rsidRPr="00D76BE2">
        <w:rPr>
          <w:rFonts w:cs="Times New Roman"/>
          <w:lang w:val="en-GB"/>
        </w:rPr>
        <w:t>,</w:t>
      </w:r>
      <w:r w:rsidRPr="00D76BE2">
        <w:rPr>
          <w:rFonts w:cs="Times New Roman"/>
          <w:lang w:val="en-GB"/>
        </w:rPr>
        <w:t xml:space="preserve"> </w:t>
      </w:r>
      <w:proofErr w:type="gramStart"/>
      <w:r w:rsidRPr="00D76BE2">
        <w:rPr>
          <w:rFonts w:cs="Times New Roman"/>
          <w:lang w:val="en-GB"/>
        </w:rPr>
        <w:t>find</w:t>
      </w:r>
      <w:proofErr w:type="gramEnd"/>
      <w:r w:rsidRPr="00D76BE2">
        <w:rPr>
          <w:rFonts w:cs="Times New Roman"/>
          <w:lang w:val="en-GB"/>
        </w:rPr>
        <w:t xml:space="preserve"> circumstances and basis of morphological sexing information. Information about find circumstances from </w:t>
      </w:r>
      <w:proofErr w:type="spellStart"/>
      <w:r w:rsidRPr="00D76BE2">
        <w:rPr>
          <w:rFonts w:cs="Times New Roman"/>
          <w:lang w:val="en-GB"/>
        </w:rPr>
        <w:t>Eldjárn</w:t>
      </w:r>
      <w:proofErr w:type="spellEnd"/>
      <w:r w:rsidRPr="00D76BE2">
        <w:rPr>
          <w:rFonts w:cs="Times New Roman"/>
          <w:lang w:val="en-GB"/>
        </w:rPr>
        <w:t xml:space="preserve"> </w:t>
      </w:r>
      <w:r w:rsidRPr="00D76BE2">
        <w:rPr>
          <w:rFonts w:cs="Times New Roman"/>
          <w:lang w:val="en-GB"/>
        </w:rPr>
        <w:fldChar w:fldCharType="begin"/>
      </w:r>
      <w:r w:rsidR="00667EDF">
        <w:rPr>
          <w:rFonts w:cs="Times New Roman"/>
          <w:lang w:val="en-GB"/>
        </w:rPr>
        <w:instrText xml:space="preserve"> ADDIN ZOTERO_ITEM CSL_CITATION {"citationID":"8rR105dO","properties":{"formattedCitation":"(2016)","plainCitation":"(2016)","noteIndex":0},"citationItems":[{"id":5488,"uris":["http://zotero.org/users/254539/items/22R4V9Q7"],"uri":["http://zotero.org/users/254539/items/22R4V9Q7"],"itemData":{"id":5488,"type":"book","title":"Kuml og haugfé úr heiðnum sið á Íslandi [Viking Burial Practises in Iceland]","publisher":"Mál og menning","publisher-place":"Reykjavík","edition":"3rd","event-place":"Reykjavík","ISBN":"978-9979-3-3736-2","language":"Icelandic","editor":[{"family":"Friðriksson","given":"Adolf"}],"author":[{"family":"Eldjárn","given":"Kristján"}],"issued":{"date-parts":[["2016"]]}},"suppress-author":true}],"schema":"https://github.com/citation-style-language/schema/raw/master/csl-citation.json"} </w:instrText>
      </w:r>
      <w:r w:rsidRPr="00D76BE2">
        <w:rPr>
          <w:rFonts w:cs="Times New Roman"/>
          <w:lang w:val="en-GB"/>
        </w:rPr>
        <w:fldChar w:fldCharType="separate"/>
      </w:r>
      <w:r w:rsidR="00667EDF" w:rsidRPr="00667EDF">
        <w:rPr>
          <w:rFonts w:cs="Times New Roman"/>
        </w:rPr>
        <w:t>(2016)</w:t>
      </w:r>
      <w:r w:rsidRPr="00D76BE2">
        <w:rPr>
          <w:rFonts w:cs="Times New Roman"/>
          <w:lang w:val="en-GB"/>
        </w:rPr>
        <w:fldChar w:fldCharType="end"/>
      </w:r>
      <w:r w:rsidRPr="00D76BE2">
        <w:rPr>
          <w:rFonts w:cs="Times New Roman"/>
          <w:lang w:val="en-GB"/>
        </w:rPr>
        <w:t xml:space="preserve">. Typological dates from </w:t>
      </w:r>
      <w:proofErr w:type="spellStart"/>
      <w:r w:rsidRPr="00D76BE2">
        <w:rPr>
          <w:rFonts w:cs="Times New Roman"/>
          <w:lang w:val="en-GB"/>
        </w:rPr>
        <w:t>Leifsson</w:t>
      </w:r>
      <w:proofErr w:type="spellEnd"/>
      <w:r w:rsidRPr="00D76BE2">
        <w:rPr>
          <w:rFonts w:cs="Times New Roman"/>
          <w:lang w:val="en-GB"/>
        </w:rPr>
        <w:t xml:space="preserve"> </w:t>
      </w:r>
      <w:r w:rsidRPr="00D76BE2">
        <w:rPr>
          <w:rFonts w:cs="Times New Roman"/>
          <w:lang w:val="en-GB"/>
        </w:rPr>
        <w:fldChar w:fldCharType="begin"/>
      </w:r>
      <w:r w:rsidRPr="00D76BE2">
        <w:rPr>
          <w:rFonts w:cs="Times New Roman"/>
          <w:lang w:val="en-GB"/>
        </w:rPr>
        <w:instrText xml:space="preserve"> ADDIN ZOTERO_ITEM CSL_CITATION {"citationID":"ZlM2zYei","properties":{"formattedCitation":"(2018, p. 291)","plainCitation":"(2018, p. 291)","noteIndex":0},"citationItems":[{"id":5811,"uris":["http://zotero.org/users/254539/items/FP89MY2L"],"uri":["http://zotero.org/users/254539/items/FP89MY2L"],"itemData":{"id":5811,"type":"thesis","title":"Ritual Animal Killing and Burial Customs in Viking Age Iceland","publisher":"University of Iceland","publisher-place":"Reykjavík","number-of-pages":"475","genre":"Unpublished PhD thesis","event-place":"Reykjavík","shortTitle":"Ritual Animal Killing and Burial Customs","language":"English","author":[{"family":"Leifsson","given":"Rúnar"}],"issued":{"date-parts":[["2018"]]}},"locator":"291","suppress-author":true}],"schema":"https://github.com/citation-style-language/schema/raw/master/csl-citation.json"} </w:instrText>
      </w:r>
      <w:r w:rsidRPr="00D76BE2">
        <w:rPr>
          <w:rFonts w:cs="Times New Roman"/>
          <w:lang w:val="en-GB"/>
        </w:rPr>
        <w:fldChar w:fldCharType="separate"/>
      </w:r>
      <w:r w:rsidR="00667EDF" w:rsidRPr="00667EDF">
        <w:rPr>
          <w:rFonts w:cs="Times New Roman"/>
        </w:rPr>
        <w:t>(2018, p. 291)</w:t>
      </w:r>
      <w:r w:rsidRPr="00D76BE2">
        <w:rPr>
          <w:rFonts w:cs="Times New Roman"/>
          <w:lang w:val="en-GB"/>
        </w:rPr>
        <w:fldChar w:fldCharType="end"/>
      </w:r>
      <w:r w:rsidRPr="00D76BE2">
        <w:rPr>
          <w:rFonts w:cs="Times New Roman"/>
          <w:lang w:val="en-GB"/>
        </w:rPr>
        <w:t xml:space="preserve">. </w:t>
      </w:r>
      <w:r w:rsidR="0085268D">
        <w:rPr>
          <w:rFonts w:cs="Times New Roman"/>
          <w:lang w:val="en-GB"/>
        </w:rPr>
        <w:t xml:space="preserve">Sex and age of human bones from </w:t>
      </w:r>
      <w:proofErr w:type="spellStart"/>
      <w:r w:rsidR="00E55138">
        <w:rPr>
          <w:rFonts w:cs="Times New Roman"/>
          <w:lang w:val="en-GB"/>
        </w:rPr>
        <w:t>Gestsdóttir</w:t>
      </w:r>
      <w:proofErr w:type="spellEnd"/>
      <w:r w:rsidR="00E55138">
        <w:rPr>
          <w:rFonts w:cs="Times New Roman"/>
          <w:lang w:val="en-GB"/>
        </w:rPr>
        <w:t xml:space="preserve"> </w:t>
      </w:r>
      <w:r w:rsidR="00E55138">
        <w:rPr>
          <w:rFonts w:cs="Times New Roman"/>
          <w:lang w:val="en-GB"/>
        </w:rPr>
        <w:fldChar w:fldCharType="begin"/>
      </w:r>
      <w:r w:rsidR="00E55138">
        <w:rPr>
          <w:rFonts w:cs="Times New Roman"/>
          <w:lang w:val="en-GB"/>
        </w:rPr>
        <w:instrText xml:space="preserve"> ADDIN ZOTERO_ITEM CSL_CITATION {"citationID":"qbmRIkhL","properties":{"formattedCitation":"(1998)","plainCitation":"(1998)","noteIndex":0},"citationItems":[{"id":3156,"uris":["http://zotero.org/users/254539/items/4FRPK8BF"],"uri":["http://zotero.org/users/254539/items/4FRPK8BF"],"itemData":{"id":3156,"type":"report","title":"Kyn- og lífaldursgreiningar á beinum úr íslenskum kumlum","publisher":"Fornleifastofnun Íslands","publisher-place":"Reykjavík","event-place":"Reykjavík","number":"FS055-98151","author":[{"family":"Gestsdóttir","given":"Hildur"}],"issued":{"date-parts":[["1998"]]}},"suppress-author":true}],"schema":"https://github.com/citation-style-language/schema/raw/master/csl-citation.json"} </w:instrText>
      </w:r>
      <w:r w:rsidR="00E55138">
        <w:rPr>
          <w:rFonts w:cs="Times New Roman"/>
          <w:lang w:val="en-GB"/>
        </w:rPr>
        <w:fldChar w:fldCharType="separate"/>
      </w:r>
      <w:r w:rsidR="00E55138" w:rsidRPr="00E55138">
        <w:rPr>
          <w:rFonts w:cs="Times New Roman"/>
        </w:rPr>
        <w:t>(1998)</w:t>
      </w:r>
      <w:r w:rsidR="00E55138">
        <w:rPr>
          <w:rFonts w:cs="Times New Roman"/>
          <w:lang w:val="en-GB"/>
        </w:rPr>
        <w:fldChar w:fldCharType="end"/>
      </w:r>
      <w:r w:rsidR="0085268D">
        <w:rPr>
          <w:rFonts w:cs="Times New Roman"/>
          <w:lang w:val="en-GB"/>
        </w:rPr>
        <w:t xml:space="preserve">. </w:t>
      </w:r>
      <w:r w:rsidRPr="00D76BE2">
        <w:rPr>
          <w:rFonts w:cs="Times New Roman"/>
          <w:lang w:val="en-GB"/>
        </w:rPr>
        <w:t xml:space="preserve">Zones of the pelvis follow the York system </w:t>
      </w:r>
      <w:r w:rsidRPr="00D76BE2">
        <w:rPr>
          <w:rFonts w:cs="Times New Roman"/>
          <w:lang w:val="en-GB"/>
        </w:rPr>
        <w:fldChar w:fldCharType="begin"/>
      </w:r>
      <w:r w:rsidR="00667EDF">
        <w:rPr>
          <w:rFonts w:cs="Times New Roman"/>
          <w:lang w:val="en-GB"/>
        </w:rPr>
        <w:instrText xml:space="preserve"> ADDIN ZOTERO_ITEM CSL_CITATION {"citationID":"781DEIxX","properties":{"formattedCitation":"(Harland et al., 2003)","plainCitation":"(Harland et al., 2003)","noteIndex":0},"citationItems":[{"id":1194,"uris":["http://zotero.org/users/254539/items/D3H2JQNC"],"uri":["http://zotero.org/users/254539/items/D3H2JQNC"],"itemData":{"id":1194,"type":"article-journal","title":"The York System: An integrated zooarchaeological database for research and teaching","container-title":"Internet Archaeology","volume":"13","URL":"http://intarch.ac.uk/journal/issue13/harland_toc.html","author":[{"family":"Harland","given":"Jennifer F."},{"family":"Barrett","given":"James H."},{"family":"Carrott","given":"John"},{"family":"Dobney","given":"Keith"},{"family":"Jaques","given":"Deborah"}],"issued":{"date-parts":[["2003"]]}}}],"schema":"https://github.com/citation-style-language/schema/raw/master/csl-citation.json"} </w:instrText>
      </w:r>
      <w:r w:rsidRPr="00D76BE2">
        <w:rPr>
          <w:rFonts w:cs="Times New Roman"/>
          <w:lang w:val="en-GB"/>
        </w:rPr>
        <w:fldChar w:fldCharType="separate"/>
      </w:r>
      <w:r w:rsidR="00667EDF" w:rsidRPr="00667EDF">
        <w:rPr>
          <w:rFonts w:cs="Times New Roman"/>
        </w:rPr>
        <w:t>(Harland et al., 2003)</w:t>
      </w:r>
      <w:r w:rsidRPr="00D76BE2">
        <w:rPr>
          <w:rFonts w:cs="Times New Roman"/>
          <w:lang w:val="en-GB"/>
        </w:rPr>
        <w:fldChar w:fldCharType="end"/>
      </w:r>
      <w:r w:rsidRPr="00D76BE2">
        <w:rPr>
          <w:rFonts w:cs="Times New Roman"/>
          <w:lang w:val="en-GB"/>
        </w:rPr>
        <w:t xml:space="preserve">. </w:t>
      </w:r>
      <w:r w:rsidR="00167C27" w:rsidRPr="00D76BE2">
        <w:rPr>
          <w:rFonts w:cs="Times New Roman"/>
          <w:lang w:val="en-GB"/>
        </w:rPr>
        <w:t>Withe</w:t>
      </w:r>
      <w:r w:rsidR="00A32D06" w:rsidRPr="00D76BE2">
        <w:rPr>
          <w:rFonts w:cs="Times New Roman"/>
          <w:lang w:val="en-GB"/>
        </w:rPr>
        <w:t xml:space="preserve">rs height calculated following May </w:t>
      </w:r>
      <w:r w:rsidR="00A32D06" w:rsidRPr="00D76BE2">
        <w:rPr>
          <w:rFonts w:cs="Times New Roman"/>
          <w:lang w:val="en-GB"/>
        </w:rPr>
        <w:fldChar w:fldCharType="begin"/>
      </w:r>
      <w:r w:rsidR="00A32D06" w:rsidRPr="00D76BE2">
        <w:rPr>
          <w:rFonts w:cs="Times New Roman"/>
          <w:lang w:val="en-GB"/>
        </w:rPr>
        <w:instrText xml:space="preserve"> ADDIN ZOTERO_ITEM CSL_CITATION {"citationID":"pzxfPzDz","properties":{"formattedCitation":"(1985)","plainCitation":"(1985)","noteIndex":0},"citationItems":[{"id":885,"uris":["http://zotero.org/users/254539/items/6E9S9WZT"],"uri":["http://zotero.org/users/254539/items/6E9S9WZT"],"itemData":{"id":885,"type":"article-journal","title":"Wideristhöhe und Langknochenmaße bei Pferd – ein immer noch aktuelles Problem.","container-title":"Zeitschrift für Säugertierkunde","page":"368-382","volume":"50","author":[{"family":"May","given":"E."}],"issued":{"date-parts":[["1985"]]}},"suppress-author":true}],"schema":"https://github.com/citation-style-language/schema/raw/master/csl-citation.json"} </w:instrText>
      </w:r>
      <w:r w:rsidR="00A32D06" w:rsidRPr="00D76BE2">
        <w:rPr>
          <w:rFonts w:cs="Times New Roman"/>
          <w:lang w:val="en-GB"/>
        </w:rPr>
        <w:fldChar w:fldCharType="separate"/>
      </w:r>
      <w:r w:rsidR="00667EDF" w:rsidRPr="00667EDF">
        <w:rPr>
          <w:rFonts w:cs="Times New Roman"/>
        </w:rPr>
        <w:t>(1985)</w:t>
      </w:r>
      <w:r w:rsidR="00A32D06" w:rsidRPr="00D76BE2">
        <w:rPr>
          <w:rFonts w:cs="Times New Roman"/>
          <w:lang w:val="en-GB"/>
        </w:rPr>
        <w:fldChar w:fldCharType="end"/>
      </w:r>
      <w:r w:rsidR="00A32D06" w:rsidRPr="00D76BE2">
        <w:rPr>
          <w:rFonts w:cs="Times New Roman"/>
          <w:lang w:val="en-GB"/>
        </w:rPr>
        <w:t>.</w:t>
      </w:r>
    </w:p>
    <w:p w14:paraId="255C2A17" w14:textId="7C1E0704" w:rsidR="002F07CB" w:rsidRPr="00D76BE2" w:rsidRDefault="002F07CB">
      <w:pPr>
        <w:rPr>
          <w:rFonts w:cs="Times New Roman"/>
          <w:lang w:val="en-GB"/>
        </w:rPr>
      </w:pPr>
    </w:p>
    <w:p w14:paraId="27002748" w14:textId="34955055" w:rsidR="003503CD" w:rsidRPr="00D76BE2" w:rsidRDefault="003503CD" w:rsidP="003503CD">
      <w:pPr>
        <w:rPr>
          <w:rFonts w:cs="Times New Roman"/>
          <w:lang w:val="en-GB"/>
        </w:rPr>
      </w:pPr>
      <w:r w:rsidRPr="00D76BE2">
        <w:rPr>
          <w:rStyle w:val="fontstyle01"/>
          <w:lang w:val="en-GB"/>
        </w:rPr>
        <w:t>Excel file available online.</w:t>
      </w:r>
    </w:p>
    <w:p w14:paraId="53281E08" w14:textId="4515016E" w:rsidR="001D02C6" w:rsidRPr="00D76BE2" w:rsidRDefault="001D02C6">
      <w:pPr>
        <w:rPr>
          <w:rFonts w:cs="Times New Roman"/>
          <w:lang w:val="en-GB"/>
        </w:rPr>
      </w:pPr>
    </w:p>
    <w:p w14:paraId="51E4C1B6" w14:textId="4B38E087" w:rsidR="001D02C6" w:rsidRPr="00D76BE2" w:rsidRDefault="001D02C6">
      <w:pPr>
        <w:rPr>
          <w:rFonts w:cs="Times New Roman"/>
          <w:lang w:val="en-GB"/>
        </w:rPr>
      </w:pPr>
      <w:r w:rsidRPr="00D76BE2">
        <w:rPr>
          <w:rFonts w:cs="Times New Roman"/>
          <w:lang w:val="en-GB"/>
        </w:rPr>
        <w:br w:type="page"/>
      </w:r>
    </w:p>
    <w:p w14:paraId="0E76A251" w14:textId="77777777" w:rsidR="00095543" w:rsidRPr="00D76BE2" w:rsidRDefault="00095543">
      <w:pPr>
        <w:rPr>
          <w:rFonts w:cs="Times New Roman"/>
          <w:lang w:val="en-GB"/>
        </w:rPr>
        <w:sectPr w:rsidR="00095543" w:rsidRPr="00D76BE2" w:rsidSect="00B01E90">
          <w:footerReference w:type="default" r:id="rId9"/>
          <w:pgSz w:w="11900" w:h="16840"/>
          <w:pgMar w:top="1440" w:right="1800" w:bottom="1440" w:left="1800" w:header="708" w:footer="708" w:gutter="0"/>
          <w:cols w:space="708"/>
          <w:docGrid w:linePitch="360"/>
        </w:sectPr>
      </w:pPr>
    </w:p>
    <w:p w14:paraId="0D9AE74A" w14:textId="7A747778" w:rsidR="003503CD" w:rsidRPr="00D76BE2" w:rsidRDefault="00337DD1" w:rsidP="00337DD1">
      <w:pPr>
        <w:pStyle w:val="Heading1"/>
        <w:rPr>
          <w:lang w:val="en-GB"/>
        </w:rPr>
      </w:pPr>
      <w:bookmarkStart w:id="27" w:name="_Toc530053671"/>
      <w:r>
        <w:rPr>
          <w:lang w:val="en-GB"/>
        </w:rPr>
        <w:lastRenderedPageBreak/>
        <w:t xml:space="preserve">4. </w:t>
      </w:r>
      <w:r w:rsidR="001D02C6" w:rsidRPr="00D76BE2">
        <w:rPr>
          <w:lang w:val="en-GB"/>
        </w:rPr>
        <w:t>Table S2.</w:t>
      </w:r>
      <w:r w:rsidR="002B323B" w:rsidRPr="00D76BE2">
        <w:rPr>
          <w:lang w:val="en-GB"/>
        </w:rPr>
        <w:t xml:space="preserve"> Radiocarbon dates</w:t>
      </w:r>
      <w:bookmarkEnd w:id="27"/>
    </w:p>
    <w:p w14:paraId="269E39F5" w14:textId="0593D87B" w:rsidR="001D02C6" w:rsidRPr="00D76BE2" w:rsidRDefault="003D3AFF" w:rsidP="0049485A">
      <w:pPr>
        <w:rPr>
          <w:rFonts w:cs="Times New Roman"/>
          <w:lang w:val="en-GB"/>
        </w:rPr>
      </w:pPr>
      <w:r w:rsidRPr="00D76BE2">
        <w:rPr>
          <w:rFonts w:cs="Times New Roman"/>
          <w:lang w:val="en-GB"/>
        </w:rPr>
        <w:t>R</w:t>
      </w:r>
      <w:r w:rsidR="001D02C6" w:rsidRPr="00D76BE2">
        <w:rPr>
          <w:rFonts w:cs="Times New Roman"/>
          <w:lang w:val="en-GB"/>
        </w:rPr>
        <w:t>adiocarbon dates</w:t>
      </w:r>
      <w:r w:rsidR="00B043B4" w:rsidRPr="00D76BE2">
        <w:rPr>
          <w:rFonts w:cs="Times New Roman"/>
          <w:lang w:val="en-GB"/>
        </w:rPr>
        <w:t xml:space="preserve"> obtained in this study</w:t>
      </w:r>
      <w:r w:rsidR="00095543" w:rsidRPr="00D76BE2">
        <w:rPr>
          <w:rFonts w:cs="Times New Roman"/>
          <w:lang w:val="en-GB"/>
        </w:rPr>
        <w:t>.</w:t>
      </w:r>
      <w:r w:rsidRPr="00D76BE2">
        <w:rPr>
          <w:rFonts w:cs="Times New Roman"/>
          <w:lang w:val="en-GB"/>
        </w:rPr>
        <w:t xml:space="preserve"> </w:t>
      </w:r>
      <w:r w:rsidR="00095543" w:rsidRPr="00D76BE2">
        <w:rPr>
          <w:rFonts w:cs="Times New Roman"/>
          <w:lang w:val="en-GB"/>
        </w:rPr>
        <w:t xml:space="preserve">The </w:t>
      </w:r>
      <w:proofErr w:type="spellStart"/>
      <w:r w:rsidR="00095543" w:rsidRPr="00D76BE2">
        <w:rPr>
          <w:rFonts w:cs="Times New Roman"/>
          <w:lang w:val="en-GB"/>
        </w:rPr>
        <w:t>Leynir</w:t>
      </w:r>
      <w:proofErr w:type="spellEnd"/>
      <w:r w:rsidR="00095543" w:rsidRPr="00D76BE2">
        <w:rPr>
          <w:rFonts w:cs="Times New Roman"/>
          <w:lang w:val="en-GB"/>
        </w:rPr>
        <w:t xml:space="preserve"> cave dates are provided by The Cultural Heritage Agency of Iceland.</w:t>
      </w:r>
      <w:r w:rsidR="0049485A">
        <w:rPr>
          <w:rFonts w:cs="Times New Roman"/>
          <w:lang w:val="en-GB"/>
        </w:rPr>
        <w:t xml:space="preserve"> </w:t>
      </w:r>
      <w:r w:rsidR="0049485A" w:rsidRPr="00D76BE2">
        <w:rPr>
          <w:rFonts w:cs="Times New Roman"/>
          <w:lang w:val="en-GB"/>
        </w:rPr>
        <w:t>All dates are calibrated to OxCal4</w:t>
      </w:r>
      <w:r w:rsidR="0049485A">
        <w:rPr>
          <w:rFonts w:cs="Times New Roman"/>
          <w:lang w:val="en-GB"/>
        </w:rPr>
        <w:t xml:space="preserve"> </w:t>
      </w:r>
      <w:r w:rsidR="0049485A">
        <w:rPr>
          <w:rFonts w:cs="Times New Roman"/>
          <w:lang w:val="en-GB"/>
        </w:rPr>
        <w:fldChar w:fldCharType="begin"/>
      </w:r>
      <w:r w:rsidR="0049485A">
        <w:rPr>
          <w:rFonts w:cs="Times New Roman"/>
          <w:lang w:val="en-GB"/>
        </w:rPr>
        <w:instrText xml:space="preserve"> ADDIN ZOTERO_ITEM CSL_CITATION {"citationID":"lpgdLAN6","properties":{"formattedCitation":"(Bronk Ramsey, 2009)","plainCitation":"(Bronk Ramsey, 2009)","noteIndex":0},"citationItems":[{"id":6124,"uris":["http://zotero.org/users/254539/items/N2MC4PR8"],"uri":["http://zotero.org/users/254539/items/N2MC4PR8"],"itemData":{"id":6124,"type":"article-journal","title":"Bayesian Analysis of Radiocarbon Dates","container-title":"Radiocarbon","page":"337-360","volume":"51","issue":"01","source":"Crossref","DOI":"10.1017/S0033822200033865","ISSN":"0033-8222, 1945-5755","language":"en","author":[{"family":"Bronk Ramsey","given":"Christopher"}],"issued":{"date-parts":[["2009"]]}}}],"schema":"https://github.com/citation-style-language/schema/raw/master/csl-citation.json"} </w:instrText>
      </w:r>
      <w:r w:rsidR="0049485A">
        <w:rPr>
          <w:rFonts w:cs="Times New Roman"/>
          <w:lang w:val="en-GB"/>
        </w:rPr>
        <w:fldChar w:fldCharType="separate"/>
      </w:r>
      <w:r w:rsidR="0049485A" w:rsidRPr="0049485A">
        <w:rPr>
          <w:rFonts w:cs="Times New Roman"/>
        </w:rPr>
        <w:t>(Bronk Ramsey, 2009)</w:t>
      </w:r>
      <w:r w:rsidR="0049485A">
        <w:rPr>
          <w:rFonts w:cs="Times New Roman"/>
          <w:lang w:val="en-GB"/>
        </w:rPr>
        <w:fldChar w:fldCharType="end"/>
      </w:r>
      <w:r w:rsidR="0049485A" w:rsidRPr="00D76BE2">
        <w:rPr>
          <w:rFonts w:cs="Times New Roman"/>
          <w:lang w:val="en-GB"/>
        </w:rPr>
        <w:t>.</w:t>
      </w:r>
      <w:r w:rsidR="00C06F9E">
        <w:rPr>
          <w:rFonts w:cs="Times New Roman"/>
          <w:lang w:val="en-GB"/>
        </w:rPr>
        <w:t xml:space="preserve"> </w:t>
      </w:r>
      <w:r w:rsidR="00640106">
        <w:rPr>
          <w:rFonts w:cs="Times New Roman"/>
          <w:lang w:val="en-GB"/>
        </w:rPr>
        <w:t>T</w:t>
      </w:r>
      <w:r w:rsidR="00C06F9E">
        <w:rPr>
          <w:rFonts w:cs="Times New Roman"/>
          <w:lang w:val="en-GB"/>
        </w:rPr>
        <w:t xml:space="preserve">he </w:t>
      </w:r>
      <w:r w:rsidR="001B00EB">
        <w:rPr>
          <w:rFonts w:cs="Times New Roman"/>
          <w:lang w:val="en-GB"/>
        </w:rPr>
        <w:t>bones</w:t>
      </w:r>
      <w:r w:rsidR="00640106">
        <w:rPr>
          <w:rFonts w:cs="Times New Roman"/>
          <w:lang w:val="en-GB"/>
        </w:rPr>
        <w:t xml:space="preserve"> from </w:t>
      </w:r>
      <w:proofErr w:type="spellStart"/>
      <w:r w:rsidR="00640106">
        <w:rPr>
          <w:rFonts w:cs="Times New Roman"/>
          <w:lang w:val="en-GB"/>
        </w:rPr>
        <w:t>Leynir</w:t>
      </w:r>
      <w:proofErr w:type="spellEnd"/>
      <w:r w:rsidR="00640106">
        <w:rPr>
          <w:rFonts w:cs="Times New Roman"/>
          <w:lang w:val="en-GB"/>
        </w:rPr>
        <w:t xml:space="preserve"> cave</w:t>
      </w:r>
      <w:r w:rsidR="001B00EB">
        <w:rPr>
          <w:rFonts w:cs="Times New Roman"/>
          <w:lang w:val="en-GB"/>
        </w:rPr>
        <w:t xml:space="preserve"> sampled </w:t>
      </w:r>
      <w:r w:rsidR="00640106">
        <w:rPr>
          <w:rFonts w:cs="Times New Roman"/>
          <w:lang w:val="en-GB"/>
        </w:rPr>
        <w:t xml:space="preserve">for dating are </w:t>
      </w:r>
      <w:r w:rsidR="00C06F9E">
        <w:rPr>
          <w:rFonts w:cs="Times New Roman"/>
          <w:lang w:val="en-GB"/>
        </w:rPr>
        <w:t xml:space="preserve">not the same </w:t>
      </w:r>
      <w:r w:rsidR="001B00EB">
        <w:rPr>
          <w:rFonts w:cs="Times New Roman"/>
          <w:lang w:val="en-GB"/>
        </w:rPr>
        <w:t xml:space="preserve">as calcaneus VHR105 </w:t>
      </w:r>
      <w:r w:rsidR="00640106">
        <w:rPr>
          <w:rFonts w:cs="Times New Roman"/>
          <w:lang w:val="en-GB"/>
        </w:rPr>
        <w:t>that</w:t>
      </w:r>
      <w:r w:rsidR="00C06F9E">
        <w:rPr>
          <w:rFonts w:cs="Times New Roman"/>
          <w:lang w:val="en-GB"/>
        </w:rPr>
        <w:t xml:space="preserve"> was used for DNA analysis.</w:t>
      </w:r>
    </w:p>
    <w:p w14:paraId="3116AAAE" w14:textId="77777777" w:rsidR="00275B42" w:rsidRPr="00D76BE2" w:rsidRDefault="00275B42" w:rsidP="001D02C6">
      <w:pPr>
        <w:rPr>
          <w:rFonts w:cs="Times New Roman"/>
          <w:highlight w:val="yellow"/>
          <w:lang w:val="en-GB"/>
        </w:rPr>
      </w:pPr>
    </w:p>
    <w:tbl>
      <w:tblPr>
        <w:tblStyle w:val="TableGrid"/>
        <w:tblW w:w="14788" w:type="dxa"/>
        <w:tblLayout w:type="fixed"/>
        <w:tblLook w:val="0420" w:firstRow="1" w:lastRow="0" w:firstColumn="0" w:lastColumn="0" w:noHBand="0" w:noVBand="1"/>
      </w:tblPr>
      <w:tblGrid>
        <w:gridCol w:w="1101"/>
        <w:gridCol w:w="1701"/>
        <w:gridCol w:w="1544"/>
        <w:gridCol w:w="1511"/>
        <w:gridCol w:w="1481"/>
        <w:gridCol w:w="1559"/>
        <w:gridCol w:w="1417"/>
        <w:gridCol w:w="993"/>
        <w:gridCol w:w="992"/>
        <w:gridCol w:w="992"/>
        <w:gridCol w:w="1497"/>
      </w:tblGrid>
      <w:tr w:rsidR="00095543" w:rsidRPr="00D76BE2" w14:paraId="41A1E9D2" w14:textId="77777777" w:rsidTr="009A6D38">
        <w:trPr>
          <w:trHeight w:val="936"/>
        </w:trPr>
        <w:tc>
          <w:tcPr>
            <w:tcW w:w="1101" w:type="dxa"/>
            <w:hideMark/>
          </w:tcPr>
          <w:p w14:paraId="1F222D7E" w14:textId="77777777" w:rsidR="00095543" w:rsidRPr="00D76BE2" w:rsidRDefault="00095543" w:rsidP="00B043B4">
            <w:pPr>
              <w:rPr>
                <w:rFonts w:eastAsia="Times New Roman" w:cs="Times New Roman"/>
                <w:b/>
                <w:bCs/>
                <w:color w:val="000000"/>
                <w:sz w:val="20"/>
                <w:szCs w:val="20"/>
                <w:lang w:val="en-GB" w:eastAsia="is-IS"/>
              </w:rPr>
            </w:pPr>
            <w:proofErr w:type="spellStart"/>
            <w:r w:rsidRPr="00D76BE2">
              <w:rPr>
                <w:rFonts w:eastAsia="Times New Roman" w:cs="Times New Roman"/>
                <w:b/>
                <w:bCs/>
                <w:color w:val="000000"/>
                <w:sz w:val="20"/>
                <w:szCs w:val="20"/>
                <w:lang w:val="en-GB" w:eastAsia="is-IS"/>
              </w:rPr>
              <w:t>UiO</w:t>
            </w:r>
            <w:proofErr w:type="spellEnd"/>
            <w:r w:rsidRPr="00D76BE2">
              <w:rPr>
                <w:rFonts w:eastAsia="Times New Roman" w:cs="Times New Roman"/>
                <w:b/>
                <w:bCs/>
                <w:color w:val="000000"/>
                <w:sz w:val="20"/>
                <w:szCs w:val="20"/>
                <w:lang w:val="en-GB" w:eastAsia="is-IS"/>
              </w:rPr>
              <w:t xml:space="preserve"> </w:t>
            </w:r>
            <w:proofErr w:type="spellStart"/>
            <w:r w:rsidRPr="00D76BE2">
              <w:rPr>
                <w:rFonts w:eastAsia="Times New Roman" w:cs="Times New Roman"/>
                <w:b/>
                <w:bCs/>
                <w:color w:val="000000"/>
                <w:sz w:val="20"/>
                <w:szCs w:val="20"/>
                <w:lang w:val="en-GB" w:eastAsia="is-IS"/>
              </w:rPr>
              <w:t>aDNA</w:t>
            </w:r>
            <w:proofErr w:type="spellEnd"/>
            <w:r w:rsidRPr="00D76BE2">
              <w:rPr>
                <w:rFonts w:eastAsia="Times New Roman" w:cs="Times New Roman"/>
                <w:b/>
                <w:bCs/>
                <w:color w:val="000000"/>
                <w:sz w:val="20"/>
                <w:szCs w:val="20"/>
                <w:lang w:val="en-GB" w:eastAsia="is-IS"/>
              </w:rPr>
              <w:t xml:space="preserve"> lab number</w:t>
            </w:r>
          </w:p>
        </w:tc>
        <w:tc>
          <w:tcPr>
            <w:tcW w:w="1701" w:type="dxa"/>
            <w:hideMark/>
          </w:tcPr>
          <w:p w14:paraId="7D380B2B" w14:textId="77777777"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Site</w:t>
            </w:r>
          </w:p>
        </w:tc>
        <w:tc>
          <w:tcPr>
            <w:tcW w:w="1544" w:type="dxa"/>
          </w:tcPr>
          <w:p w14:paraId="1DF7A917" w14:textId="72992F81"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Species</w:t>
            </w:r>
          </w:p>
        </w:tc>
        <w:tc>
          <w:tcPr>
            <w:tcW w:w="1511" w:type="dxa"/>
            <w:hideMark/>
          </w:tcPr>
          <w:p w14:paraId="398F86EC" w14:textId="1FD0DA9A"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Element</w:t>
            </w:r>
          </w:p>
        </w:tc>
        <w:tc>
          <w:tcPr>
            <w:tcW w:w="1481" w:type="dxa"/>
            <w:hideMark/>
          </w:tcPr>
          <w:p w14:paraId="425E4D61" w14:textId="720AB1DE"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National Museum of Iceland number</w:t>
            </w:r>
          </w:p>
        </w:tc>
        <w:tc>
          <w:tcPr>
            <w:tcW w:w="1559" w:type="dxa"/>
            <w:hideMark/>
          </w:tcPr>
          <w:p w14:paraId="36CB6824" w14:textId="77777777"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Laboratory Code</w:t>
            </w:r>
          </w:p>
        </w:tc>
        <w:tc>
          <w:tcPr>
            <w:tcW w:w="1417" w:type="dxa"/>
            <w:hideMark/>
          </w:tcPr>
          <w:p w14:paraId="3467081E" w14:textId="77777777"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Radiocarbon Age BP</w:t>
            </w:r>
          </w:p>
        </w:tc>
        <w:tc>
          <w:tcPr>
            <w:tcW w:w="993" w:type="dxa"/>
            <w:hideMark/>
          </w:tcPr>
          <w:p w14:paraId="6FAF34F9" w14:textId="77777777"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δ¹³C relative to VPDB</w:t>
            </w:r>
          </w:p>
        </w:tc>
        <w:tc>
          <w:tcPr>
            <w:tcW w:w="992" w:type="dxa"/>
            <w:hideMark/>
          </w:tcPr>
          <w:p w14:paraId="2F9018A3" w14:textId="77777777"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δ¹⁵N relative to air</w:t>
            </w:r>
          </w:p>
        </w:tc>
        <w:tc>
          <w:tcPr>
            <w:tcW w:w="992" w:type="dxa"/>
            <w:hideMark/>
          </w:tcPr>
          <w:p w14:paraId="460DF982" w14:textId="77777777"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C/N ratio (Molar)</w:t>
            </w:r>
          </w:p>
        </w:tc>
        <w:tc>
          <w:tcPr>
            <w:tcW w:w="1497" w:type="dxa"/>
            <w:hideMark/>
          </w:tcPr>
          <w:p w14:paraId="2129D755" w14:textId="31FB3D79" w:rsidR="00095543" w:rsidRPr="00D76BE2" w:rsidRDefault="00095543" w:rsidP="00B043B4">
            <w:pPr>
              <w:rPr>
                <w:rFonts w:eastAsia="Times New Roman" w:cs="Times New Roman"/>
                <w:b/>
                <w:bCs/>
                <w:color w:val="000000"/>
                <w:sz w:val="20"/>
                <w:szCs w:val="20"/>
                <w:lang w:val="en-GB" w:eastAsia="is-IS"/>
              </w:rPr>
            </w:pPr>
            <w:r w:rsidRPr="00D76BE2">
              <w:rPr>
                <w:rFonts w:eastAsia="Times New Roman" w:cs="Times New Roman"/>
                <w:b/>
                <w:bCs/>
                <w:color w:val="000000"/>
                <w:sz w:val="20"/>
                <w:szCs w:val="20"/>
                <w:lang w:val="en-GB" w:eastAsia="is-IS"/>
              </w:rPr>
              <w:t>Calibrated date (95% probability)</w:t>
            </w:r>
          </w:p>
        </w:tc>
      </w:tr>
      <w:tr w:rsidR="00095543" w:rsidRPr="00D76BE2" w14:paraId="08D2F532" w14:textId="77777777" w:rsidTr="009A6D38">
        <w:trPr>
          <w:trHeight w:val="312"/>
        </w:trPr>
        <w:tc>
          <w:tcPr>
            <w:tcW w:w="1101" w:type="dxa"/>
            <w:noWrap/>
            <w:hideMark/>
          </w:tcPr>
          <w:p w14:paraId="7B9405E3" w14:textId="77777777" w:rsidR="00095543" w:rsidRPr="00D76BE2" w:rsidRDefault="00095543" w:rsidP="00B043B4">
            <w:pPr>
              <w:rPr>
                <w:rFonts w:eastAsia="Times New Roman" w:cs="Times New Roman"/>
                <w:color w:val="222222"/>
                <w:sz w:val="20"/>
                <w:szCs w:val="20"/>
                <w:lang w:val="en-GB" w:eastAsia="is-IS"/>
              </w:rPr>
            </w:pPr>
            <w:r w:rsidRPr="00D76BE2">
              <w:rPr>
                <w:rFonts w:eastAsia="Times New Roman" w:cs="Times New Roman"/>
                <w:color w:val="222222"/>
                <w:sz w:val="20"/>
                <w:szCs w:val="20"/>
                <w:lang w:val="en-GB" w:eastAsia="is-IS"/>
              </w:rPr>
              <w:t>VHR031</w:t>
            </w:r>
          </w:p>
        </w:tc>
        <w:tc>
          <w:tcPr>
            <w:tcW w:w="1701" w:type="dxa"/>
            <w:noWrap/>
            <w:hideMark/>
          </w:tcPr>
          <w:p w14:paraId="78B2C52E" w14:textId="77777777"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color w:val="000000"/>
                <w:sz w:val="20"/>
                <w:szCs w:val="20"/>
                <w:lang w:val="en-GB" w:eastAsia="is-IS"/>
              </w:rPr>
              <w:t>Granastaðir</w:t>
            </w:r>
            <w:proofErr w:type="spellEnd"/>
          </w:p>
        </w:tc>
        <w:tc>
          <w:tcPr>
            <w:tcW w:w="1544" w:type="dxa"/>
          </w:tcPr>
          <w:p w14:paraId="4BE63D5E" w14:textId="79C06B0F"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i/>
                <w:iCs/>
                <w:color w:val="000000"/>
                <w:sz w:val="20"/>
                <w:szCs w:val="20"/>
                <w:lang w:val="en-GB" w:eastAsia="is-IS"/>
              </w:rPr>
              <w:t>Equus</w:t>
            </w:r>
            <w:proofErr w:type="spellEnd"/>
            <w:r w:rsidRPr="00D76BE2">
              <w:rPr>
                <w:rFonts w:eastAsia="Times New Roman" w:cs="Times New Roman"/>
                <w:i/>
                <w:iCs/>
                <w:color w:val="000000"/>
                <w:sz w:val="20"/>
                <w:szCs w:val="20"/>
                <w:lang w:val="en-GB" w:eastAsia="is-IS"/>
              </w:rPr>
              <w:t xml:space="preserve"> </w:t>
            </w:r>
            <w:proofErr w:type="spellStart"/>
            <w:r w:rsidRPr="00D76BE2">
              <w:rPr>
                <w:rFonts w:eastAsia="Times New Roman" w:cs="Times New Roman"/>
                <w:i/>
                <w:iCs/>
                <w:color w:val="000000"/>
                <w:sz w:val="20"/>
                <w:szCs w:val="20"/>
                <w:lang w:val="en-GB" w:eastAsia="is-IS"/>
              </w:rPr>
              <w:t>caballus</w:t>
            </w:r>
            <w:proofErr w:type="spellEnd"/>
          </w:p>
        </w:tc>
        <w:tc>
          <w:tcPr>
            <w:tcW w:w="1511" w:type="dxa"/>
            <w:noWrap/>
            <w:hideMark/>
          </w:tcPr>
          <w:p w14:paraId="1F126F23" w14:textId="18207B15"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Molar 3, upper</w:t>
            </w:r>
          </w:p>
        </w:tc>
        <w:tc>
          <w:tcPr>
            <w:tcW w:w="1481" w:type="dxa"/>
            <w:noWrap/>
            <w:hideMark/>
          </w:tcPr>
          <w:p w14:paraId="70891116"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2011-49-252</w:t>
            </w:r>
          </w:p>
        </w:tc>
        <w:tc>
          <w:tcPr>
            <w:tcW w:w="1559" w:type="dxa"/>
            <w:noWrap/>
            <w:hideMark/>
          </w:tcPr>
          <w:p w14:paraId="55616A5C"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SUERC-75061 (GU44936)</w:t>
            </w:r>
          </w:p>
        </w:tc>
        <w:tc>
          <w:tcPr>
            <w:tcW w:w="1417" w:type="dxa"/>
            <w:noWrap/>
            <w:hideMark/>
          </w:tcPr>
          <w:p w14:paraId="153A1E85"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1060 ± 33</w:t>
            </w:r>
          </w:p>
        </w:tc>
        <w:tc>
          <w:tcPr>
            <w:tcW w:w="993" w:type="dxa"/>
            <w:hideMark/>
          </w:tcPr>
          <w:p w14:paraId="71B198A6"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-22.1 ‰</w:t>
            </w:r>
          </w:p>
        </w:tc>
        <w:tc>
          <w:tcPr>
            <w:tcW w:w="992" w:type="dxa"/>
            <w:noWrap/>
            <w:hideMark/>
          </w:tcPr>
          <w:p w14:paraId="453A0B52"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1.3 ‰</w:t>
            </w:r>
          </w:p>
        </w:tc>
        <w:tc>
          <w:tcPr>
            <w:tcW w:w="992" w:type="dxa"/>
            <w:noWrap/>
            <w:hideMark/>
          </w:tcPr>
          <w:p w14:paraId="5ED11BBC"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3,1</w:t>
            </w:r>
          </w:p>
        </w:tc>
        <w:tc>
          <w:tcPr>
            <w:tcW w:w="1497" w:type="dxa"/>
            <w:noWrap/>
            <w:hideMark/>
          </w:tcPr>
          <w:p w14:paraId="1721D810" w14:textId="1A70D0C8" w:rsidR="00095543" w:rsidRPr="00D76BE2" w:rsidRDefault="00DF0551"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 xml:space="preserve">AD </w:t>
            </w:r>
            <w:r w:rsidR="00095543" w:rsidRPr="00D76BE2">
              <w:rPr>
                <w:rFonts w:eastAsia="Times New Roman" w:cs="Times New Roman"/>
                <w:color w:val="000000"/>
                <w:sz w:val="20"/>
                <w:szCs w:val="20"/>
                <w:lang w:val="en-GB" w:eastAsia="is-IS"/>
              </w:rPr>
              <w:t>895-1025</w:t>
            </w:r>
          </w:p>
        </w:tc>
      </w:tr>
      <w:tr w:rsidR="00095543" w:rsidRPr="00D76BE2" w14:paraId="5284B1FE" w14:textId="77777777" w:rsidTr="009A6D38">
        <w:trPr>
          <w:trHeight w:val="312"/>
        </w:trPr>
        <w:tc>
          <w:tcPr>
            <w:tcW w:w="1101" w:type="dxa"/>
            <w:noWrap/>
            <w:hideMark/>
          </w:tcPr>
          <w:p w14:paraId="201534BD" w14:textId="11457909" w:rsidR="00095543" w:rsidRPr="00D76BE2" w:rsidRDefault="00382861" w:rsidP="00B043B4">
            <w:pPr>
              <w:rPr>
                <w:rFonts w:eastAsia="Times New Roman" w:cs="Times New Roman"/>
                <w:color w:val="000000"/>
                <w:sz w:val="20"/>
                <w:szCs w:val="20"/>
                <w:lang w:val="en-GB" w:eastAsia="is-IS"/>
              </w:rPr>
            </w:pPr>
            <w:r>
              <w:rPr>
                <w:rFonts w:eastAsia="Times New Roman" w:cs="Times New Roman"/>
                <w:color w:val="000000"/>
                <w:sz w:val="20"/>
                <w:szCs w:val="20"/>
                <w:lang w:val="en-GB" w:eastAsia="is-IS"/>
              </w:rPr>
              <w:t>VHR094</w:t>
            </w:r>
          </w:p>
        </w:tc>
        <w:tc>
          <w:tcPr>
            <w:tcW w:w="1701" w:type="dxa"/>
            <w:noWrap/>
            <w:hideMark/>
          </w:tcPr>
          <w:p w14:paraId="68950BA0" w14:textId="77777777"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color w:val="000000"/>
                <w:sz w:val="20"/>
                <w:szCs w:val="20"/>
                <w:lang w:val="en-GB" w:eastAsia="is-IS"/>
              </w:rPr>
              <w:t>Álfsstaðir</w:t>
            </w:r>
            <w:proofErr w:type="spellEnd"/>
          </w:p>
        </w:tc>
        <w:tc>
          <w:tcPr>
            <w:tcW w:w="1544" w:type="dxa"/>
          </w:tcPr>
          <w:p w14:paraId="0CAB6C66" w14:textId="65D820BF"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i/>
                <w:iCs/>
                <w:color w:val="000000"/>
                <w:sz w:val="20"/>
                <w:szCs w:val="20"/>
                <w:lang w:val="en-GB" w:eastAsia="is-IS"/>
              </w:rPr>
              <w:t>Equus</w:t>
            </w:r>
            <w:proofErr w:type="spellEnd"/>
            <w:r w:rsidRPr="00D76BE2">
              <w:rPr>
                <w:rFonts w:eastAsia="Times New Roman" w:cs="Times New Roman"/>
                <w:i/>
                <w:iCs/>
                <w:color w:val="000000"/>
                <w:sz w:val="20"/>
                <w:szCs w:val="20"/>
                <w:lang w:val="en-GB" w:eastAsia="is-IS"/>
              </w:rPr>
              <w:t xml:space="preserve"> </w:t>
            </w:r>
            <w:proofErr w:type="spellStart"/>
            <w:r w:rsidRPr="00D76BE2">
              <w:rPr>
                <w:rFonts w:eastAsia="Times New Roman" w:cs="Times New Roman"/>
                <w:i/>
                <w:iCs/>
                <w:color w:val="000000"/>
                <w:sz w:val="20"/>
                <w:szCs w:val="20"/>
                <w:lang w:val="en-GB" w:eastAsia="is-IS"/>
              </w:rPr>
              <w:t>caballus</w:t>
            </w:r>
            <w:proofErr w:type="spellEnd"/>
          </w:p>
        </w:tc>
        <w:tc>
          <w:tcPr>
            <w:tcW w:w="1511" w:type="dxa"/>
            <w:noWrap/>
            <w:hideMark/>
          </w:tcPr>
          <w:p w14:paraId="4FAC1E7B" w14:textId="7CFBF298"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Molar, lower</w:t>
            </w:r>
          </w:p>
        </w:tc>
        <w:tc>
          <w:tcPr>
            <w:tcW w:w="1481" w:type="dxa"/>
            <w:noWrap/>
            <w:hideMark/>
          </w:tcPr>
          <w:p w14:paraId="1CD39837"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13478</w:t>
            </w:r>
          </w:p>
        </w:tc>
        <w:tc>
          <w:tcPr>
            <w:tcW w:w="1559" w:type="dxa"/>
            <w:noWrap/>
            <w:hideMark/>
          </w:tcPr>
          <w:p w14:paraId="7C833E95"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SUERC-75062 (GU44937)</w:t>
            </w:r>
          </w:p>
        </w:tc>
        <w:tc>
          <w:tcPr>
            <w:tcW w:w="1417" w:type="dxa"/>
            <w:noWrap/>
            <w:hideMark/>
          </w:tcPr>
          <w:p w14:paraId="5204DAB4"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1090 ± 33</w:t>
            </w:r>
          </w:p>
        </w:tc>
        <w:tc>
          <w:tcPr>
            <w:tcW w:w="993" w:type="dxa"/>
            <w:hideMark/>
          </w:tcPr>
          <w:p w14:paraId="1F471FE8"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-21.8 ‰</w:t>
            </w:r>
          </w:p>
        </w:tc>
        <w:tc>
          <w:tcPr>
            <w:tcW w:w="992" w:type="dxa"/>
            <w:noWrap/>
            <w:hideMark/>
          </w:tcPr>
          <w:p w14:paraId="069FCC12"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0.5 ‰</w:t>
            </w:r>
          </w:p>
        </w:tc>
        <w:tc>
          <w:tcPr>
            <w:tcW w:w="992" w:type="dxa"/>
            <w:noWrap/>
            <w:hideMark/>
          </w:tcPr>
          <w:p w14:paraId="3B647846"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3,0</w:t>
            </w:r>
          </w:p>
        </w:tc>
        <w:tc>
          <w:tcPr>
            <w:tcW w:w="1497" w:type="dxa"/>
            <w:noWrap/>
            <w:hideMark/>
          </w:tcPr>
          <w:p w14:paraId="1866F5F1" w14:textId="75065468" w:rsidR="00095543" w:rsidRPr="00D76BE2" w:rsidRDefault="00DF0551"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 xml:space="preserve">AD </w:t>
            </w:r>
            <w:r w:rsidR="00095543" w:rsidRPr="00D76BE2">
              <w:rPr>
                <w:rFonts w:eastAsia="Times New Roman" w:cs="Times New Roman"/>
                <w:color w:val="000000"/>
                <w:sz w:val="20"/>
                <w:szCs w:val="20"/>
                <w:lang w:val="en-GB" w:eastAsia="is-IS"/>
              </w:rPr>
              <w:t>891-1016</w:t>
            </w:r>
          </w:p>
        </w:tc>
      </w:tr>
      <w:tr w:rsidR="00095543" w:rsidRPr="00D76BE2" w14:paraId="5A81E1C3" w14:textId="77777777" w:rsidTr="009A6D38">
        <w:trPr>
          <w:trHeight w:val="312"/>
        </w:trPr>
        <w:tc>
          <w:tcPr>
            <w:tcW w:w="1101" w:type="dxa"/>
            <w:noWrap/>
            <w:hideMark/>
          </w:tcPr>
          <w:p w14:paraId="47AD48DF" w14:textId="787F24D5" w:rsidR="00095543" w:rsidRPr="00D76BE2" w:rsidRDefault="00382861" w:rsidP="00382861">
            <w:pPr>
              <w:rPr>
                <w:rFonts w:eastAsia="Times New Roman" w:cs="Times New Roman"/>
                <w:color w:val="000000"/>
                <w:sz w:val="20"/>
                <w:szCs w:val="20"/>
                <w:lang w:val="en-GB" w:eastAsia="is-IS"/>
              </w:rPr>
            </w:pPr>
            <w:r>
              <w:rPr>
                <w:rFonts w:eastAsia="Times New Roman" w:cs="Times New Roman"/>
                <w:color w:val="000000"/>
                <w:sz w:val="20"/>
                <w:szCs w:val="20"/>
                <w:lang w:val="en-GB" w:eastAsia="is-IS"/>
              </w:rPr>
              <w:t>VHR102</w:t>
            </w:r>
          </w:p>
        </w:tc>
        <w:tc>
          <w:tcPr>
            <w:tcW w:w="1701" w:type="dxa"/>
            <w:noWrap/>
            <w:hideMark/>
          </w:tcPr>
          <w:p w14:paraId="5DD1668E" w14:textId="77777777"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color w:val="000000"/>
                <w:sz w:val="20"/>
                <w:szCs w:val="20"/>
                <w:lang w:val="en-GB" w:eastAsia="is-IS"/>
              </w:rPr>
              <w:t>Berufjörður</w:t>
            </w:r>
            <w:proofErr w:type="spellEnd"/>
            <w:r w:rsidRPr="00D76BE2">
              <w:rPr>
                <w:rFonts w:eastAsia="Times New Roman" w:cs="Times New Roman"/>
                <w:color w:val="000000"/>
                <w:sz w:val="20"/>
                <w:szCs w:val="20"/>
                <w:lang w:val="en-GB" w:eastAsia="is-IS"/>
              </w:rPr>
              <w:t xml:space="preserve"> 1898</w:t>
            </w:r>
          </w:p>
        </w:tc>
        <w:tc>
          <w:tcPr>
            <w:tcW w:w="1544" w:type="dxa"/>
          </w:tcPr>
          <w:p w14:paraId="338E4DFB" w14:textId="2F6D3ACC"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i/>
                <w:iCs/>
                <w:color w:val="000000"/>
                <w:sz w:val="20"/>
                <w:szCs w:val="20"/>
                <w:lang w:val="en-GB" w:eastAsia="is-IS"/>
              </w:rPr>
              <w:t>Equus</w:t>
            </w:r>
            <w:proofErr w:type="spellEnd"/>
            <w:r w:rsidRPr="00D76BE2">
              <w:rPr>
                <w:rFonts w:eastAsia="Times New Roman" w:cs="Times New Roman"/>
                <w:i/>
                <w:iCs/>
                <w:color w:val="000000"/>
                <w:sz w:val="20"/>
                <w:szCs w:val="20"/>
                <w:lang w:val="en-GB" w:eastAsia="is-IS"/>
              </w:rPr>
              <w:t xml:space="preserve"> </w:t>
            </w:r>
            <w:proofErr w:type="spellStart"/>
            <w:r w:rsidRPr="00D76BE2">
              <w:rPr>
                <w:rFonts w:eastAsia="Times New Roman" w:cs="Times New Roman"/>
                <w:i/>
                <w:iCs/>
                <w:color w:val="000000"/>
                <w:sz w:val="20"/>
                <w:szCs w:val="20"/>
                <w:lang w:val="en-GB" w:eastAsia="is-IS"/>
              </w:rPr>
              <w:t>caballus</w:t>
            </w:r>
            <w:proofErr w:type="spellEnd"/>
          </w:p>
        </w:tc>
        <w:tc>
          <w:tcPr>
            <w:tcW w:w="1511" w:type="dxa"/>
            <w:noWrap/>
            <w:hideMark/>
          </w:tcPr>
          <w:p w14:paraId="662B3738" w14:textId="79E1B9CE"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Molar, upper</w:t>
            </w:r>
          </w:p>
        </w:tc>
        <w:tc>
          <w:tcPr>
            <w:tcW w:w="1481" w:type="dxa"/>
            <w:noWrap/>
            <w:hideMark/>
          </w:tcPr>
          <w:p w14:paraId="469337AE"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4489</w:t>
            </w:r>
          </w:p>
        </w:tc>
        <w:tc>
          <w:tcPr>
            <w:tcW w:w="1559" w:type="dxa"/>
            <w:noWrap/>
            <w:hideMark/>
          </w:tcPr>
          <w:p w14:paraId="18CBDEB0"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SUERC-75063 (GU44938)</w:t>
            </w:r>
          </w:p>
        </w:tc>
        <w:tc>
          <w:tcPr>
            <w:tcW w:w="1417" w:type="dxa"/>
            <w:noWrap/>
            <w:hideMark/>
          </w:tcPr>
          <w:p w14:paraId="602ABC8F"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1094 ± 33</w:t>
            </w:r>
          </w:p>
        </w:tc>
        <w:tc>
          <w:tcPr>
            <w:tcW w:w="993" w:type="dxa"/>
            <w:hideMark/>
          </w:tcPr>
          <w:p w14:paraId="6290A3BF"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-22.0 ‰</w:t>
            </w:r>
          </w:p>
        </w:tc>
        <w:tc>
          <w:tcPr>
            <w:tcW w:w="992" w:type="dxa"/>
            <w:noWrap/>
            <w:hideMark/>
          </w:tcPr>
          <w:p w14:paraId="61E6C282"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2.5 ‰</w:t>
            </w:r>
          </w:p>
        </w:tc>
        <w:tc>
          <w:tcPr>
            <w:tcW w:w="992" w:type="dxa"/>
            <w:noWrap/>
            <w:hideMark/>
          </w:tcPr>
          <w:p w14:paraId="6CC0D32F"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3,1</w:t>
            </w:r>
          </w:p>
        </w:tc>
        <w:tc>
          <w:tcPr>
            <w:tcW w:w="1497" w:type="dxa"/>
            <w:noWrap/>
            <w:hideMark/>
          </w:tcPr>
          <w:p w14:paraId="3C72A9BC" w14:textId="0EE10C20" w:rsidR="00095543" w:rsidRPr="00D76BE2" w:rsidRDefault="00DF0551"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 xml:space="preserve">AD </w:t>
            </w:r>
            <w:r w:rsidR="00095543" w:rsidRPr="00D76BE2">
              <w:rPr>
                <w:rFonts w:eastAsia="Times New Roman" w:cs="Times New Roman"/>
                <w:color w:val="000000"/>
                <w:sz w:val="20"/>
                <w:szCs w:val="20"/>
                <w:lang w:val="en-GB" w:eastAsia="is-IS"/>
              </w:rPr>
              <w:t>890-1015</w:t>
            </w:r>
          </w:p>
        </w:tc>
      </w:tr>
      <w:tr w:rsidR="00095543" w:rsidRPr="00D76BE2" w14:paraId="173AC606" w14:textId="77777777" w:rsidTr="009A6D38">
        <w:trPr>
          <w:trHeight w:val="624"/>
        </w:trPr>
        <w:tc>
          <w:tcPr>
            <w:tcW w:w="1101" w:type="dxa"/>
            <w:noWrap/>
            <w:hideMark/>
          </w:tcPr>
          <w:p w14:paraId="43BED3CD" w14:textId="556C71AB" w:rsidR="00095543" w:rsidRPr="00D76BE2" w:rsidRDefault="00095543" w:rsidP="00B043B4">
            <w:pPr>
              <w:rPr>
                <w:rFonts w:eastAsia="Times New Roman" w:cs="Times New Roman"/>
                <w:color w:val="000000"/>
                <w:sz w:val="20"/>
                <w:szCs w:val="20"/>
                <w:lang w:val="en-GB" w:eastAsia="is-IS"/>
              </w:rPr>
            </w:pPr>
          </w:p>
        </w:tc>
        <w:tc>
          <w:tcPr>
            <w:tcW w:w="1701" w:type="dxa"/>
            <w:noWrap/>
            <w:hideMark/>
          </w:tcPr>
          <w:p w14:paraId="0AD030C6" w14:textId="3C519965" w:rsidR="00095543" w:rsidRPr="00D76BE2" w:rsidRDefault="00095543" w:rsidP="00C76126">
            <w:pPr>
              <w:rPr>
                <w:rFonts w:eastAsia="Times New Roman" w:cs="Times New Roman"/>
                <w:color w:val="000000"/>
                <w:sz w:val="20"/>
                <w:szCs w:val="20"/>
                <w:lang w:val="en-GB" w:eastAsia="is-IS"/>
              </w:rPr>
            </w:pPr>
            <w:proofErr w:type="spellStart"/>
            <w:r w:rsidRPr="00D76BE2">
              <w:rPr>
                <w:rFonts w:eastAsia="Times New Roman" w:cs="Times New Roman"/>
                <w:color w:val="000000"/>
                <w:sz w:val="20"/>
                <w:szCs w:val="20"/>
                <w:lang w:val="en-GB" w:eastAsia="is-IS"/>
              </w:rPr>
              <w:t>Leynir</w:t>
            </w:r>
            <w:proofErr w:type="spellEnd"/>
            <w:r w:rsidRPr="00D76BE2">
              <w:rPr>
                <w:rFonts w:eastAsia="Times New Roman" w:cs="Times New Roman"/>
                <w:color w:val="000000"/>
                <w:sz w:val="20"/>
                <w:szCs w:val="20"/>
                <w:lang w:val="en-GB" w:eastAsia="is-IS"/>
              </w:rPr>
              <w:t xml:space="preserve"> cave</w:t>
            </w:r>
          </w:p>
        </w:tc>
        <w:tc>
          <w:tcPr>
            <w:tcW w:w="1544" w:type="dxa"/>
          </w:tcPr>
          <w:p w14:paraId="759513E0" w14:textId="0C755DCF"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i/>
                <w:iCs/>
                <w:color w:val="000000"/>
                <w:sz w:val="20"/>
                <w:szCs w:val="20"/>
                <w:lang w:val="en-GB" w:eastAsia="is-IS"/>
              </w:rPr>
              <w:t>Equus</w:t>
            </w:r>
            <w:proofErr w:type="spellEnd"/>
            <w:r w:rsidRPr="00D76BE2">
              <w:rPr>
                <w:rFonts w:eastAsia="Times New Roman" w:cs="Times New Roman"/>
                <w:i/>
                <w:iCs/>
                <w:color w:val="000000"/>
                <w:sz w:val="20"/>
                <w:szCs w:val="20"/>
                <w:lang w:val="en-GB" w:eastAsia="is-IS"/>
              </w:rPr>
              <w:t xml:space="preserve"> </w:t>
            </w:r>
            <w:proofErr w:type="spellStart"/>
            <w:r w:rsidRPr="00D76BE2">
              <w:rPr>
                <w:rFonts w:eastAsia="Times New Roman" w:cs="Times New Roman"/>
                <w:i/>
                <w:iCs/>
                <w:color w:val="000000"/>
                <w:sz w:val="20"/>
                <w:szCs w:val="20"/>
                <w:lang w:val="en-GB" w:eastAsia="is-IS"/>
              </w:rPr>
              <w:t>caballus</w:t>
            </w:r>
            <w:proofErr w:type="spellEnd"/>
          </w:p>
        </w:tc>
        <w:tc>
          <w:tcPr>
            <w:tcW w:w="1511" w:type="dxa"/>
            <w:noWrap/>
            <w:hideMark/>
          </w:tcPr>
          <w:p w14:paraId="44F67527" w14:textId="02C2F178"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Calcaneus</w:t>
            </w:r>
          </w:p>
        </w:tc>
        <w:tc>
          <w:tcPr>
            <w:tcW w:w="1481" w:type="dxa"/>
            <w:hideMark/>
          </w:tcPr>
          <w:p w14:paraId="19C540D1"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Sample 1 - from cave floor</w:t>
            </w:r>
          </w:p>
        </w:tc>
        <w:tc>
          <w:tcPr>
            <w:tcW w:w="1559" w:type="dxa"/>
            <w:noWrap/>
            <w:hideMark/>
          </w:tcPr>
          <w:p w14:paraId="3F5462A0"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SUERC-58722 (GU36719)</w:t>
            </w:r>
          </w:p>
        </w:tc>
        <w:tc>
          <w:tcPr>
            <w:tcW w:w="1417" w:type="dxa"/>
            <w:noWrap/>
            <w:hideMark/>
          </w:tcPr>
          <w:p w14:paraId="23585FA8"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956 ± 31</w:t>
            </w:r>
          </w:p>
        </w:tc>
        <w:tc>
          <w:tcPr>
            <w:tcW w:w="993" w:type="dxa"/>
            <w:hideMark/>
          </w:tcPr>
          <w:p w14:paraId="105A671B"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-22.3 ‰</w:t>
            </w:r>
          </w:p>
        </w:tc>
        <w:tc>
          <w:tcPr>
            <w:tcW w:w="992" w:type="dxa"/>
            <w:hideMark/>
          </w:tcPr>
          <w:p w14:paraId="77323DB0"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2.0 ‰</w:t>
            </w:r>
          </w:p>
        </w:tc>
        <w:tc>
          <w:tcPr>
            <w:tcW w:w="992" w:type="dxa"/>
            <w:hideMark/>
          </w:tcPr>
          <w:p w14:paraId="5D7582B2"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3,3</w:t>
            </w:r>
          </w:p>
        </w:tc>
        <w:tc>
          <w:tcPr>
            <w:tcW w:w="1497" w:type="dxa"/>
            <w:noWrap/>
            <w:hideMark/>
          </w:tcPr>
          <w:p w14:paraId="0023C6F3" w14:textId="6A9AE24B" w:rsidR="00095543" w:rsidRPr="00D76BE2" w:rsidRDefault="00DF0551"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 xml:space="preserve">AD </w:t>
            </w:r>
            <w:r w:rsidR="00095543" w:rsidRPr="00D76BE2">
              <w:rPr>
                <w:rFonts w:eastAsia="Times New Roman" w:cs="Times New Roman"/>
                <w:color w:val="000000"/>
                <w:sz w:val="20"/>
                <w:szCs w:val="20"/>
                <w:lang w:val="en-GB" w:eastAsia="is-IS"/>
              </w:rPr>
              <w:t>1022-1155</w:t>
            </w:r>
          </w:p>
        </w:tc>
      </w:tr>
      <w:tr w:rsidR="00095543" w:rsidRPr="00D76BE2" w14:paraId="08737980" w14:textId="77777777" w:rsidTr="009A6D38">
        <w:trPr>
          <w:trHeight w:val="624"/>
        </w:trPr>
        <w:tc>
          <w:tcPr>
            <w:tcW w:w="1101" w:type="dxa"/>
            <w:noWrap/>
            <w:hideMark/>
          </w:tcPr>
          <w:p w14:paraId="44CB7FCA" w14:textId="59AEE320" w:rsidR="00095543" w:rsidRPr="00D76BE2" w:rsidRDefault="00095543" w:rsidP="00B043B4">
            <w:pPr>
              <w:rPr>
                <w:rFonts w:eastAsia="Times New Roman" w:cs="Times New Roman"/>
                <w:color w:val="000000"/>
                <w:sz w:val="20"/>
                <w:szCs w:val="20"/>
                <w:lang w:val="en-GB" w:eastAsia="is-IS"/>
              </w:rPr>
            </w:pPr>
          </w:p>
        </w:tc>
        <w:tc>
          <w:tcPr>
            <w:tcW w:w="1701" w:type="dxa"/>
            <w:noWrap/>
            <w:hideMark/>
          </w:tcPr>
          <w:p w14:paraId="4DF23748" w14:textId="254C204A" w:rsidR="00095543" w:rsidRPr="00D76BE2" w:rsidRDefault="00095543" w:rsidP="00C76126">
            <w:pPr>
              <w:rPr>
                <w:rFonts w:eastAsia="Times New Roman" w:cs="Times New Roman"/>
                <w:color w:val="000000"/>
                <w:sz w:val="20"/>
                <w:szCs w:val="20"/>
                <w:lang w:val="en-GB" w:eastAsia="is-IS"/>
              </w:rPr>
            </w:pPr>
            <w:proofErr w:type="spellStart"/>
            <w:r w:rsidRPr="00D76BE2">
              <w:rPr>
                <w:rFonts w:eastAsia="Times New Roman" w:cs="Times New Roman"/>
                <w:color w:val="000000"/>
                <w:sz w:val="20"/>
                <w:szCs w:val="20"/>
                <w:lang w:val="en-GB" w:eastAsia="is-IS"/>
              </w:rPr>
              <w:t>Leynir</w:t>
            </w:r>
            <w:proofErr w:type="spellEnd"/>
            <w:r w:rsidRPr="00D76BE2">
              <w:rPr>
                <w:rFonts w:eastAsia="Times New Roman" w:cs="Times New Roman"/>
                <w:color w:val="000000"/>
                <w:sz w:val="20"/>
                <w:szCs w:val="20"/>
                <w:lang w:val="en-GB" w:eastAsia="is-IS"/>
              </w:rPr>
              <w:t xml:space="preserve"> cave</w:t>
            </w:r>
          </w:p>
        </w:tc>
        <w:tc>
          <w:tcPr>
            <w:tcW w:w="1544" w:type="dxa"/>
          </w:tcPr>
          <w:p w14:paraId="7289D8CE" w14:textId="0D9C7C6F"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i/>
                <w:iCs/>
                <w:color w:val="000000"/>
                <w:sz w:val="20"/>
                <w:szCs w:val="20"/>
                <w:lang w:val="en-GB" w:eastAsia="is-IS"/>
              </w:rPr>
              <w:t>Equus</w:t>
            </w:r>
            <w:proofErr w:type="spellEnd"/>
            <w:r w:rsidRPr="00D76BE2">
              <w:rPr>
                <w:rFonts w:eastAsia="Times New Roman" w:cs="Times New Roman"/>
                <w:i/>
                <w:iCs/>
                <w:color w:val="000000"/>
                <w:sz w:val="20"/>
                <w:szCs w:val="20"/>
                <w:lang w:val="en-GB" w:eastAsia="is-IS"/>
              </w:rPr>
              <w:t xml:space="preserve"> </w:t>
            </w:r>
            <w:proofErr w:type="spellStart"/>
            <w:r w:rsidRPr="00D76BE2">
              <w:rPr>
                <w:rFonts w:eastAsia="Times New Roman" w:cs="Times New Roman"/>
                <w:i/>
                <w:iCs/>
                <w:color w:val="000000"/>
                <w:sz w:val="20"/>
                <w:szCs w:val="20"/>
                <w:lang w:val="en-GB" w:eastAsia="is-IS"/>
              </w:rPr>
              <w:t>caballus</w:t>
            </w:r>
            <w:proofErr w:type="spellEnd"/>
          </w:p>
        </w:tc>
        <w:tc>
          <w:tcPr>
            <w:tcW w:w="1511" w:type="dxa"/>
            <w:noWrap/>
            <w:hideMark/>
          </w:tcPr>
          <w:p w14:paraId="054D3C98" w14:textId="0BB63747" w:rsidR="00095543" w:rsidRPr="00D76BE2" w:rsidRDefault="00095543" w:rsidP="00B043B4">
            <w:pPr>
              <w:rPr>
                <w:rFonts w:eastAsia="Times New Roman" w:cs="Times New Roman"/>
                <w:color w:val="000000"/>
                <w:sz w:val="20"/>
                <w:szCs w:val="20"/>
                <w:lang w:val="en-GB" w:eastAsia="is-IS"/>
              </w:rPr>
            </w:pPr>
            <w:proofErr w:type="spellStart"/>
            <w:r w:rsidRPr="00D76BE2">
              <w:rPr>
                <w:rFonts w:eastAsia="Times New Roman" w:cs="Times New Roman"/>
                <w:color w:val="000000"/>
                <w:sz w:val="20"/>
                <w:szCs w:val="20"/>
                <w:lang w:val="en-GB" w:eastAsia="is-IS"/>
              </w:rPr>
              <w:t>Astragalus</w:t>
            </w:r>
            <w:proofErr w:type="spellEnd"/>
          </w:p>
        </w:tc>
        <w:tc>
          <w:tcPr>
            <w:tcW w:w="1481" w:type="dxa"/>
            <w:hideMark/>
          </w:tcPr>
          <w:p w14:paraId="2FA67A5C"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Sample 2 - from cave floor</w:t>
            </w:r>
          </w:p>
        </w:tc>
        <w:tc>
          <w:tcPr>
            <w:tcW w:w="1559" w:type="dxa"/>
            <w:noWrap/>
            <w:hideMark/>
          </w:tcPr>
          <w:p w14:paraId="20B0F783"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SUERC-58723 (GU36720)</w:t>
            </w:r>
          </w:p>
        </w:tc>
        <w:tc>
          <w:tcPr>
            <w:tcW w:w="1417" w:type="dxa"/>
            <w:hideMark/>
          </w:tcPr>
          <w:p w14:paraId="40141922"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1002 ± 28</w:t>
            </w:r>
          </w:p>
        </w:tc>
        <w:tc>
          <w:tcPr>
            <w:tcW w:w="993" w:type="dxa"/>
            <w:hideMark/>
          </w:tcPr>
          <w:p w14:paraId="5E14FE33"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-22.2 ‰</w:t>
            </w:r>
          </w:p>
        </w:tc>
        <w:tc>
          <w:tcPr>
            <w:tcW w:w="992" w:type="dxa"/>
            <w:hideMark/>
          </w:tcPr>
          <w:p w14:paraId="6668C3FD"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2.3 ‰</w:t>
            </w:r>
          </w:p>
        </w:tc>
        <w:tc>
          <w:tcPr>
            <w:tcW w:w="992" w:type="dxa"/>
            <w:hideMark/>
          </w:tcPr>
          <w:p w14:paraId="5C33BC77" w14:textId="77777777" w:rsidR="00095543" w:rsidRPr="00D76BE2" w:rsidRDefault="00095543"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3,2</w:t>
            </w:r>
          </w:p>
        </w:tc>
        <w:tc>
          <w:tcPr>
            <w:tcW w:w="1497" w:type="dxa"/>
            <w:noWrap/>
            <w:hideMark/>
          </w:tcPr>
          <w:p w14:paraId="47D20F3A" w14:textId="52E839B3" w:rsidR="00095543" w:rsidRPr="00D76BE2" w:rsidRDefault="00DF0551" w:rsidP="00B043B4">
            <w:pPr>
              <w:rPr>
                <w:rFonts w:eastAsia="Times New Roman" w:cs="Times New Roman"/>
                <w:color w:val="000000"/>
                <w:sz w:val="20"/>
                <w:szCs w:val="20"/>
                <w:lang w:val="en-GB" w:eastAsia="is-IS"/>
              </w:rPr>
            </w:pPr>
            <w:r w:rsidRPr="00D76BE2">
              <w:rPr>
                <w:rFonts w:eastAsia="Times New Roman" w:cs="Times New Roman"/>
                <w:color w:val="000000"/>
                <w:sz w:val="20"/>
                <w:szCs w:val="20"/>
                <w:lang w:val="en-GB" w:eastAsia="is-IS"/>
              </w:rPr>
              <w:t xml:space="preserve">AD </w:t>
            </w:r>
            <w:r w:rsidR="00095543" w:rsidRPr="00D76BE2">
              <w:rPr>
                <w:rFonts w:eastAsia="Times New Roman" w:cs="Times New Roman"/>
                <w:color w:val="000000"/>
                <w:sz w:val="20"/>
                <w:szCs w:val="20"/>
                <w:lang w:val="en-GB" w:eastAsia="is-IS"/>
              </w:rPr>
              <w:t>983-1151</w:t>
            </w:r>
          </w:p>
        </w:tc>
      </w:tr>
    </w:tbl>
    <w:p w14:paraId="1E12293A" w14:textId="77777777" w:rsidR="001D02C6" w:rsidRPr="00D76BE2" w:rsidRDefault="001D02C6" w:rsidP="001D02C6">
      <w:pPr>
        <w:rPr>
          <w:rFonts w:cs="Times New Roman"/>
          <w:highlight w:val="yellow"/>
          <w:lang w:val="en-GB"/>
        </w:rPr>
      </w:pPr>
    </w:p>
    <w:p w14:paraId="39C46A11" w14:textId="77777777" w:rsidR="001D02C6" w:rsidRPr="00D76BE2" w:rsidRDefault="001D02C6" w:rsidP="001D02C6">
      <w:pPr>
        <w:rPr>
          <w:rFonts w:cs="Times New Roman"/>
          <w:highlight w:val="yellow"/>
          <w:lang w:val="en-GB"/>
        </w:rPr>
      </w:pPr>
    </w:p>
    <w:p w14:paraId="1B159913" w14:textId="5D04E5DA" w:rsidR="001D02C6" w:rsidRPr="00D76BE2" w:rsidRDefault="001D02C6">
      <w:pPr>
        <w:rPr>
          <w:rFonts w:cs="Times New Roman"/>
          <w:lang w:val="en-GB"/>
        </w:rPr>
      </w:pPr>
    </w:p>
    <w:p w14:paraId="25A3316E" w14:textId="77777777" w:rsidR="001D02C6" w:rsidRPr="00D76BE2" w:rsidRDefault="001D02C6">
      <w:pPr>
        <w:rPr>
          <w:rFonts w:cs="Times New Roman"/>
          <w:lang w:val="en-GB"/>
        </w:rPr>
      </w:pPr>
    </w:p>
    <w:p w14:paraId="6A206381" w14:textId="252AD279" w:rsidR="006D3B8E" w:rsidRPr="00D76BE2" w:rsidRDefault="006D3B8E">
      <w:pPr>
        <w:rPr>
          <w:rFonts w:cs="Times New Roman"/>
          <w:lang w:val="en-GB"/>
        </w:rPr>
        <w:sectPr w:rsidR="006D3B8E" w:rsidRPr="00D76BE2" w:rsidSect="00B043B4">
          <w:pgSz w:w="16840" w:h="11900" w:orient="landscape"/>
          <w:pgMar w:top="1800" w:right="1440" w:bottom="1800" w:left="1440" w:header="708" w:footer="708" w:gutter="0"/>
          <w:cols w:space="708"/>
          <w:docGrid w:linePitch="360"/>
        </w:sectPr>
      </w:pPr>
    </w:p>
    <w:p w14:paraId="3A97BF36" w14:textId="61182496" w:rsidR="00210C62" w:rsidRDefault="00337DD1" w:rsidP="00337DD1">
      <w:pPr>
        <w:pStyle w:val="Heading1"/>
        <w:rPr>
          <w:lang w:val="en-GB"/>
        </w:rPr>
      </w:pPr>
      <w:bookmarkStart w:id="28" w:name="_Toc530053672"/>
      <w:r>
        <w:rPr>
          <w:lang w:val="en-GB"/>
        </w:rPr>
        <w:lastRenderedPageBreak/>
        <w:t xml:space="preserve">5. </w:t>
      </w:r>
      <w:r w:rsidR="00210C62" w:rsidRPr="00210C62">
        <w:rPr>
          <w:lang w:val="en-GB"/>
        </w:rPr>
        <w:t xml:space="preserve">Table S3. </w:t>
      </w:r>
      <w:r w:rsidR="00210C62">
        <w:rPr>
          <w:lang w:val="en-GB"/>
        </w:rPr>
        <w:t>Read c</w:t>
      </w:r>
      <w:r w:rsidR="00210C62" w:rsidRPr="00210C62">
        <w:rPr>
          <w:lang w:val="en-GB"/>
        </w:rPr>
        <w:t>haracteristics of negative controls.</w:t>
      </w:r>
      <w:bookmarkEnd w:id="28"/>
      <w:r w:rsidR="00210C62" w:rsidRPr="00210C62">
        <w:rPr>
          <w:lang w:val="en-GB"/>
        </w:rPr>
        <w:t xml:space="preserve"> </w:t>
      </w:r>
    </w:p>
    <w:p w14:paraId="146D506F" w14:textId="3C867D80" w:rsidR="00210C62" w:rsidRPr="007F19BE" w:rsidRDefault="00210C62" w:rsidP="007F19BE">
      <w:pPr>
        <w:rPr>
          <w:rFonts w:eastAsia="Times New Roman" w:cs="Times New Roman"/>
          <w:lang w:val="nb-NO"/>
        </w:rPr>
      </w:pPr>
      <w:r w:rsidRPr="00C635DB">
        <w:rPr>
          <w:szCs w:val="20"/>
          <w:lang w:val="en-GB"/>
        </w:rPr>
        <w:t xml:space="preserve">We report </w:t>
      </w:r>
      <w:r w:rsidRPr="00C635DB">
        <w:rPr>
          <w:rFonts w:cs="Times New Roman"/>
          <w:szCs w:val="20"/>
          <w:lang w:val="en-GB"/>
        </w:rPr>
        <w:t xml:space="preserve">the </w:t>
      </w:r>
      <w:r w:rsidRPr="00875484">
        <w:rPr>
          <w:rFonts w:cs="Times New Roman"/>
          <w:szCs w:val="20"/>
          <w:lang w:val="en-GB"/>
        </w:rPr>
        <w:t xml:space="preserve">numbers of unique reads that mapped post filtering to the </w:t>
      </w:r>
      <w:proofErr w:type="spellStart"/>
      <w:r w:rsidRPr="00875484">
        <w:rPr>
          <w:rFonts w:cs="Times New Roman"/>
          <w:szCs w:val="20"/>
          <w:lang w:val="en-GB"/>
        </w:rPr>
        <w:t>EquCab</w:t>
      </w:r>
      <w:proofErr w:type="spellEnd"/>
      <w:r w:rsidRPr="00875484">
        <w:rPr>
          <w:rFonts w:cs="Times New Roman"/>
          <w:szCs w:val="20"/>
          <w:lang w:val="en-GB"/>
        </w:rPr>
        <w:t xml:space="preserve"> 2.0 genome; the ratio of coverage of the X chromosome to the mean autosome coverage (X</w:t>
      </w:r>
      <w:proofErr w:type="gramStart"/>
      <w:r w:rsidRPr="00875484">
        <w:rPr>
          <w:rFonts w:cs="Times New Roman"/>
          <w:szCs w:val="20"/>
          <w:lang w:val="en-GB"/>
        </w:rPr>
        <w:t>:A</w:t>
      </w:r>
      <w:proofErr w:type="gramEnd"/>
      <w:r w:rsidRPr="00875484">
        <w:rPr>
          <w:rFonts w:cs="Times New Roman"/>
          <w:szCs w:val="20"/>
          <w:lang w:val="en-GB"/>
        </w:rPr>
        <w:t>); the ratio of coverage of the Y chromosome to the mean autosome coverage (Y:A) and the percentage of endogenous DNA recovered.</w:t>
      </w:r>
      <w:r w:rsidR="009724E5">
        <w:rPr>
          <w:rFonts w:cs="Times New Roman"/>
          <w:szCs w:val="20"/>
          <w:lang w:val="en-GB"/>
        </w:rPr>
        <w:t xml:space="preserve"> The files are available under ENA project number </w:t>
      </w:r>
      <w:r w:rsidR="009724E5" w:rsidRPr="009724E5">
        <w:rPr>
          <w:rFonts w:eastAsia="Times New Roman" w:cs="Times New Roman"/>
          <w:lang w:val="nb-NO"/>
        </w:rPr>
        <w:t>PRJEB29661</w:t>
      </w:r>
      <w:r w:rsidR="009724E5">
        <w:rPr>
          <w:rFonts w:eastAsia="Times New Roman" w:cs="Times New Roman"/>
          <w:lang w:val="nb-NO"/>
        </w:rPr>
        <w:t>.</w:t>
      </w:r>
    </w:p>
    <w:p w14:paraId="0AE010C0" w14:textId="50EF560A" w:rsidR="00210C62" w:rsidRPr="00875484" w:rsidRDefault="00210C62">
      <w:pPr>
        <w:rPr>
          <w:lang w:val="en-GB"/>
        </w:rPr>
      </w:pPr>
    </w:p>
    <w:tbl>
      <w:tblPr>
        <w:tblW w:w="8516" w:type="dxa"/>
        <w:tblLayout w:type="fixed"/>
        <w:tblLook w:val="04A0" w:firstRow="1" w:lastRow="0" w:firstColumn="1" w:lastColumn="0" w:noHBand="0" w:noVBand="1"/>
      </w:tblPr>
      <w:tblGrid>
        <w:gridCol w:w="1419"/>
        <w:gridCol w:w="1419"/>
        <w:gridCol w:w="1420"/>
        <w:gridCol w:w="1419"/>
        <w:gridCol w:w="1419"/>
        <w:gridCol w:w="1420"/>
      </w:tblGrid>
      <w:tr w:rsidR="00210C62" w:rsidRPr="000E6E6D" w14:paraId="79E1F088" w14:textId="77777777" w:rsidTr="00875484">
        <w:trPr>
          <w:trHeight w:val="300"/>
        </w:trPr>
        <w:tc>
          <w:tcPr>
            <w:tcW w:w="1419" w:type="dxa"/>
            <w:tcBorders>
              <w:top w:val="single" w:sz="4" w:space="0" w:color="auto"/>
              <w:left w:val="nil"/>
              <w:bottom w:val="single" w:sz="4" w:space="0" w:color="auto"/>
              <w:right w:val="nil"/>
            </w:tcBorders>
            <w:shd w:val="clear" w:color="auto" w:fill="auto"/>
            <w:noWrap/>
            <w:vAlign w:val="center"/>
            <w:hideMark/>
          </w:tcPr>
          <w:p w14:paraId="75986799" w14:textId="77777777" w:rsidR="009724E5" w:rsidRDefault="009724E5" w:rsidP="0049485A">
            <w:pPr>
              <w:jc w:val="both"/>
              <w:rPr>
                <w:rFonts w:eastAsia="Times New Roman" w:cs="Times New Roman"/>
                <w:b/>
                <w:bCs/>
                <w:color w:val="000000"/>
                <w:sz w:val="22"/>
                <w:szCs w:val="16"/>
                <w:lang w:val="en-GB"/>
              </w:rPr>
            </w:pPr>
          </w:p>
          <w:p w14:paraId="5CE553DE" w14:textId="47ED4C64" w:rsidR="00210C62" w:rsidRPr="00875484" w:rsidRDefault="00210C62" w:rsidP="0049485A">
            <w:pPr>
              <w:jc w:val="both"/>
              <w:rPr>
                <w:rFonts w:eastAsia="Times New Roman" w:cs="Times New Roman"/>
                <w:b/>
                <w:bCs/>
                <w:color w:val="000000"/>
                <w:sz w:val="22"/>
                <w:szCs w:val="16"/>
                <w:lang w:val="en-GB"/>
              </w:rPr>
            </w:pPr>
            <w:r w:rsidRPr="00875484">
              <w:rPr>
                <w:rFonts w:eastAsia="Times New Roman" w:cs="Times New Roman"/>
                <w:b/>
                <w:bCs/>
                <w:color w:val="000000"/>
                <w:sz w:val="22"/>
                <w:szCs w:val="16"/>
                <w:lang w:val="en-GB"/>
              </w:rPr>
              <w:t>Sample</w:t>
            </w:r>
          </w:p>
        </w:tc>
        <w:tc>
          <w:tcPr>
            <w:tcW w:w="1419" w:type="dxa"/>
            <w:tcBorders>
              <w:top w:val="single" w:sz="4" w:space="0" w:color="auto"/>
              <w:left w:val="nil"/>
              <w:bottom w:val="single" w:sz="4" w:space="0" w:color="auto"/>
              <w:right w:val="nil"/>
            </w:tcBorders>
            <w:shd w:val="clear" w:color="auto" w:fill="auto"/>
            <w:noWrap/>
            <w:vAlign w:val="center"/>
            <w:hideMark/>
          </w:tcPr>
          <w:p w14:paraId="64CF53CC" w14:textId="0C56E8E7" w:rsidR="00210C62" w:rsidRPr="00875484" w:rsidRDefault="00210C62" w:rsidP="0049485A">
            <w:pPr>
              <w:jc w:val="both"/>
              <w:rPr>
                <w:rFonts w:eastAsia="Times New Roman" w:cs="Times New Roman"/>
                <w:b/>
                <w:bCs/>
                <w:color w:val="000000"/>
                <w:sz w:val="22"/>
                <w:szCs w:val="16"/>
                <w:lang w:val="en-GB"/>
              </w:rPr>
            </w:pPr>
            <w:r w:rsidRPr="00875484">
              <w:rPr>
                <w:rFonts w:eastAsia="Times New Roman" w:cs="Times New Roman"/>
                <w:b/>
                <w:bCs/>
                <w:color w:val="000000"/>
                <w:sz w:val="22"/>
                <w:szCs w:val="16"/>
                <w:lang w:val="en-GB"/>
              </w:rPr>
              <w:t>ENA accession</w:t>
            </w:r>
          </w:p>
        </w:tc>
        <w:tc>
          <w:tcPr>
            <w:tcW w:w="1420" w:type="dxa"/>
            <w:tcBorders>
              <w:top w:val="single" w:sz="4" w:space="0" w:color="auto"/>
              <w:left w:val="nil"/>
              <w:bottom w:val="single" w:sz="4" w:space="0" w:color="auto"/>
              <w:right w:val="nil"/>
            </w:tcBorders>
            <w:shd w:val="clear" w:color="auto" w:fill="auto"/>
            <w:noWrap/>
            <w:vAlign w:val="center"/>
            <w:hideMark/>
          </w:tcPr>
          <w:p w14:paraId="6AA20FBA" w14:textId="77777777" w:rsidR="00210C62" w:rsidRPr="00875484" w:rsidRDefault="00210C62" w:rsidP="007F19BE">
            <w:pPr>
              <w:jc w:val="center"/>
              <w:rPr>
                <w:rFonts w:eastAsia="Times New Roman" w:cs="Times New Roman"/>
                <w:b/>
                <w:bCs/>
                <w:color w:val="000000"/>
                <w:sz w:val="22"/>
                <w:szCs w:val="16"/>
                <w:lang w:val="en-GB"/>
              </w:rPr>
            </w:pPr>
            <w:r w:rsidRPr="00875484">
              <w:rPr>
                <w:rFonts w:eastAsia="Times New Roman" w:cs="Times New Roman"/>
                <w:b/>
                <w:bCs/>
                <w:color w:val="000000"/>
                <w:sz w:val="22"/>
                <w:szCs w:val="16"/>
                <w:lang w:val="en-GB"/>
              </w:rPr>
              <w:t>Mapped reads</w:t>
            </w:r>
          </w:p>
        </w:tc>
        <w:tc>
          <w:tcPr>
            <w:tcW w:w="1419" w:type="dxa"/>
            <w:tcBorders>
              <w:top w:val="single" w:sz="4" w:space="0" w:color="auto"/>
              <w:left w:val="nil"/>
              <w:bottom w:val="single" w:sz="4" w:space="0" w:color="auto"/>
              <w:right w:val="nil"/>
            </w:tcBorders>
          </w:tcPr>
          <w:p w14:paraId="66423CF7" w14:textId="77777777" w:rsidR="00210C62" w:rsidRPr="00875484" w:rsidRDefault="00210C62" w:rsidP="007F19BE">
            <w:pPr>
              <w:jc w:val="center"/>
              <w:rPr>
                <w:rFonts w:eastAsia="Times New Roman" w:cs="Times New Roman"/>
                <w:b/>
                <w:bCs/>
                <w:color w:val="000000"/>
                <w:sz w:val="22"/>
                <w:szCs w:val="16"/>
                <w:lang w:val="en-GB"/>
              </w:rPr>
            </w:pPr>
            <w:r w:rsidRPr="00875484">
              <w:rPr>
                <w:rFonts w:eastAsia="Times New Roman" w:cs="Times New Roman"/>
                <w:b/>
                <w:bCs/>
                <w:color w:val="000000"/>
                <w:sz w:val="22"/>
                <w:szCs w:val="16"/>
                <w:lang w:val="en-GB"/>
              </w:rPr>
              <w:t>X/autosome ratio</w:t>
            </w:r>
          </w:p>
        </w:tc>
        <w:tc>
          <w:tcPr>
            <w:tcW w:w="1419" w:type="dxa"/>
            <w:tcBorders>
              <w:top w:val="single" w:sz="4" w:space="0" w:color="auto"/>
              <w:left w:val="nil"/>
              <w:bottom w:val="single" w:sz="4" w:space="0" w:color="auto"/>
              <w:right w:val="nil"/>
            </w:tcBorders>
          </w:tcPr>
          <w:p w14:paraId="1629CD3D" w14:textId="77777777" w:rsidR="00210C62" w:rsidRPr="00875484" w:rsidRDefault="00210C62" w:rsidP="007F19BE">
            <w:pPr>
              <w:jc w:val="center"/>
              <w:rPr>
                <w:rFonts w:eastAsia="Times New Roman" w:cs="Times New Roman"/>
                <w:b/>
                <w:bCs/>
                <w:color w:val="000000"/>
                <w:sz w:val="22"/>
                <w:szCs w:val="16"/>
                <w:lang w:val="en-GB"/>
              </w:rPr>
            </w:pPr>
            <w:r w:rsidRPr="00875484">
              <w:rPr>
                <w:rFonts w:eastAsia="Times New Roman" w:cs="Times New Roman"/>
                <w:b/>
                <w:bCs/>
                <w:color w:val="000000"/>
                <w:sz w:val="22"/>
                <w:szCs w:val="16"/>
                <w:lang w:val="en-GB"/>
              </w:rPr>
              <w:t>Y/autosome ratio</w:t>
            </w:r>
          </w:p>
        </w:tc>
        <w:tc>
          <w:tcPr>
            <w:tcW w:w="1420" w:type="dxa"/>
            <w:tcBorders>
              <w:top w:val="single" w:sz="4" w:space="0" w:color="auto"/>
              <w:left w:val="nil"/>
              <w:bottom w:val="single" w:sz="4" w:space="0" w:color="auto"/>
              <w:right w:val="nil"/>
            </w:tcBorders>
            <w:shd w:val="clear" w:color="auto" w:fill="auto"/>
            <w:noWrap/>
            <w:vAlign w:val="center"/>
            <w:hideMark/>
          </w:tcPr>
          <w:p w14:paraId="5CB35A26" w14:textId="77777777" w:rsidR="00210C62" w:rsidRPr="00875484" w:rsidRDefault="00210C62" w:rsidP="007F19BE">
            <w:pPr>
              <w:jc w:val="center"/>
              <w:rPr>
                <w:rFonts w:eastAsia="Times New Roman" w:cs="Times New Roman"/>
                <w:b/>
                <w:bCs/>
                <w:color w:val="000000"/>
                <w:sz w:val="22"/>
                <w:szCs w:val="16"/>
                <w:lang w:val="en-GB"/>
              </w:rPr>
            </w:pPr>
            <w:r w:rsidRPr="00875484">
              <w:rPr>
                <w:rFonts w:eastAsia="Times New Roman" w:cs="Times New Roman"/>
                <w:b/>
                <w:bCs/>
                <w:color w:val="000000"/>
                <w:sz w:val="22"/>
                <w:szCs w:val="16"/>
                <w:lang w:val="en-GB"/>
              </w:rPr>
              <w:t>Endogenous DNA (%)</w:t>
            </w:r>
          </w:p>
        </w:tc>
      </w:tr>
      <w:tr w:rsidR="00210C62" w:rsidRPr="000E6E6D" w14:paraId="4FE4B60F" w14:textId="77777777" w:rsidTr="00875484">
        <w:trPr>
          <w:trHeight w:val="113"/>
        </w:trPr>
        <w:tc>
          <w:tcPr>
            <w:tcW w:w="1419" w:type="dxa"/>
            <w:tcBorders>
              <w:top w:val="single" w:sz="4" w:space="0" w:color="auto"/>
              <w:left w:val="nil"/>
              <w:bottom w:val="nil"/>
              <w:right w:val="nil"/>
            </w:tcBorders>
            <w:shd w:val="clear" w:color="auto" w:fill="auto"/>
            <w:noWrap/>
            <w:vAlign w:val="center"/>
            <w:hideMark/>
          </w:tcPr>
          <w:p w14:paraId="6BD590A2" w14:textId="70888079" w:rsidR="00210C62" w:rsidRPr="009724E5" w:rsidRDefault="00210C62" w:rsidP="0049485A">
            <w:pPr>
              <w:rPr>
                <w:rFonts w:eastAsia="Times New Roman" w:cs="Times New Roman"/>
                <w:color w:val="000000"/>
                <w:sz w:val="22"/>
                <w:szCs w:val="22"/>
                <w:lang w:val="en-GB"/>
              </w:rPr>
            </w:pPr>
            <w:r w:rsidRPr="009724E5">
              <w:rPr>
                <w:rFonts w:eastAsia="Times New Roman" w:cs="Times New Roman"/>
                <w:color w:val="000000"/>
                <w:sz w:val="22"/>
                <w:szCs w:val="22"/>
                <w:lang w:val="en-GB"/>
              </w:rPr>
              <w:t>AG085ENC</w:t>
            </w:r>
          </w:p>
        </w:tc>
        <w:tc>
          <w:tcPr>
            <w:tcW w:w="1419" w:type="dxa"/>
            <w:tcBorders>
              <w:top w:val="single" w:sz="4" w:space="0" w:color="auto"/>
              <w:left w:val="nil"/>
              <w:bottom w:val="nil"/>
              <w:right w:val="nil"/>
            </w:tcBorders>
            <w:shd w:val="clear" w:color="auto" w:fill="auto"/>
            <w:noWrap/>
            <w:vAlign w:val="center"/>
            <w:hideMark/>
          </w:tcPr>
          <w:p w14:paraId="7B1A812C" w14:textId="70EB9D73" w:rsidR="00210C62" w:rsidRPr="009724E5" w:rsidRDefault="009724E5" w:rsidP="0049485A">
            <w:pPr>
              <w:rPr>
                <w:rFonts w:eastAsia="Times New Roman" w:cs="Times New Roman"/>
                <w:color w:val="000000"/>
                <w:sz w:val="22"/>
                <w:szCs w:val="22"/>
                <w:lang w:val="en-GB"/>
              </w:rPr>
            </w:pPr>
            <w:r w:rsidRPr="007F19BE">
              <w:rPr>
                <w:rFonts w:eastAsia="Times New Roman" w:cs="Times New Roman"/>
                <w:color w:val="000000"/>
                <w:sz w:val="22"/>
                <w:szCs w:val="22"/>
                <w:lang w:val="nb-NO"/>
              </w:rPr>
              <w:t>ERS2890518</w:t>
            </w:r>
          </w:p>
        </w:tc>
        <w:tc>
          <w:tcPr>
            <w:tcW w:w="1420" w:type="dxa"/>
            <w:tcBorders>
              <w:top w:val="single" w:sz="4" w:space="0" w:color="auto"/>
              <w:left w:val="nil"/>
              <w:bottom w:val="nil"/>
              <w:right w:val="nil"/>
            </w:tcBorders>
            <w:shd w:val="clear" w:color="auto" w:fill="auto"/>
            <w:noWrap/>
            <w:vAlign w:val="center"/>
            <w:hideMark/>
          </w:tcPr>
          <w:p w14:paraId="6EAD5579" w14:textId="7ECDDF6F"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62</w:t>
            </w:r>
          </w:p>
        </w:tc>
        <w:tc>
          <w:tcPr>
            <w:tcW w:w="1419" w:type="dxa"/>
            <w:tcBorders>
              <w:top w:val="single" w:sz="4" w:space="0" w:color="auto"/>
              <w:left w:val="nil"/>
              <w:bottom w:val="nil"/>
              <w:right w:val="nil"/>
            </w:tcBorders>
            <w:vAlign w:val="center"/>
          </w:tcPr>
          <w:p w14:paraId="0AB4EBDC" w14:textId="75465713"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0.27</w:t>
            </w:r>
          </w:p>
        </w:tc>
        <w:tc>
          <w:tcPr>
            <w:tcW w:w="1419" w:type="dxa"/>
            <w:tcBorders>
              <w:top w:val="single" w:sz="4" w:space="0" w:color="auto"/>
              <w:left w:val="nil"/>
              <w:bottom w:val="nil"/>
              <w:right w:val="nil"/>
            </w:tcBorders>
            <w:vAlign w:val="center"/>
          </w:tcPr>
          <w:p w14:paraId="59C915C9" w14:textId="77777777"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w:t>
            </w:r>
          </w:p>
        </w:tc>
        <w:tc>
          <w:tcPr>
            <w:tcW w:w="1420" w:type="dxa"/>
            <w:tcBorders>
              <w:top w:val="single" w:sz="4" w:space="0" w:color="auto"/>
              <w:left w:val="nil"/>
              <w:bottom w:val="nil"/>
              <w:right w:val="nil"/>
            </w:tcBorders>
            <w:shd w:val="clear" w:color="auto" w:fill="auto"/>
            <w:noWrap/>
            <w:vAlign w:val="center"/>
            <w:hideMark/>
          </w:tcPr>
          <w:p w14:paraId="1255A912" w14:textId="42C597E5"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0.02</w:t>
            </w:r>
          </w:p>
        </w:tc>
      </w:tr>
      <w:tr w:rsidR="00210C62" w:rsidRPr="000E6E6D" w14:paraId="4D9E6F33" w14:textId="77777777" w:rsidTr="00875484">
        <w:trPr>
          <w:trHeight w:val="113"/>
        </w:trPr>
        <w:tc>
          <w:tcPr>
            <w:tcW w:w="1419" w:type="dxa"/>
            <w:tcBorders>
              <w:top w:val="nil"/>
              <w:left w:val="nil"/>
              <w:right w:val="nil"/>
            </w:tcBorders>
            <w:shd w:val="clear" w:color="000000" w:fill="EEECE1"/>
            <w:noWrap/>
            <w:vAlign w:val="center"/>
            <w:hideMark/>
          </w:tcPr>
          <w:p w14:paraId="1429374B" w14:textId="1425511E" w:rsidR="00210C62" w:rsidRPr="009724E5" w:rsidRDefault="00210C62" w:rsidP="0049485A">
            <w:pPr>
              <w:rPr>
                <w:rFonts w:eastAsia="Times New Roman" w:cs="Times New Roman"/>
                <w:color w:val="000000"/>
                <w:sz w:val="22"/>
                <w:szCs w:val="22"/>
                <w:lang w:val="en-GB"/>
              </w:rPr>
            </w:pPr>
            <w:r w:rsidRPr="009724E5">
              <w:rPr>
                <w:rFonts w:eastAsia="Times New Roman" w:cs="Times New Roman"/>
                <w:color w:val="000000"/>
                <w:sz w:val="22"/>
                <w:szCs w:val="22"/>
                <w:lang w:val="en-GB"/>
              </w:rPr>
              <w:t>HN064ENC</w:t>
            </w:r>
          </w:p>
        </w:tc>
        <w:tc>
          <w:tcPr>
            <w:tcW w:w="1419" w:type="dxa"/>
            <w:tcBorders>
              <w:top w:val="nil"/>
              <w:left w:val="nil"/>
              <w:right w:val="nil"/>
            </w:tcBorders>
            <w:shd w:val="clear" w:color="000000" w:fill="EEECE1"/>
            <w:noWrap/>
            <w:vAlign w:val="center"/>
            <w:hideMark/>
          </w:tcPr>
          <w:p w14:paraId="0C3AE38F" w14:textId="5BAE8DCC" w:rsidR="00210C62" w:rsidRPr="009724E5" w:rsidRDefault="009724E5" w:rsidP="0049485A">
            <w:pPr>
              <w:rPr>
                <w:rFonts w:eastAsia="Times New Roman" w:cs="Times New Roman"/>
                <w:color w:val="000000"/>
                <w:sz w:val="22"/>
                <w:szCs w:val="22"/>
                <w:lang w:val="en-GB"/>
              </w:rPr>
            </w:pPr>
            <w:r w:rsidRPr="007F19BE">
              <w:rPr>
                <w:rFonts w:eastAsia="Times New Roman" w:cs="Times New Roman"/>
                <w:color w:val="000000"/>
                <w:sz w:val="22"/>
                <w:szCs w:val="22"/>
                <w:lang w:val="nb-NO"/>
              </w:rPr>
              <w:t>ERS2890517</w:t>
            </w:r>
          </w:p>
        </w:tc>
        <w:tc>
          <w:tcPr>
            <w:tcW w:w="1420" w:type="dxa"/>
            <w:tcBorders>
              <w:top w:val="nil"/>
              <w:left w:val="nil"/>
              <w:right w:val="nil"/>
            </w:tcBorders>
            <w:shd w:val="clear" w:color="000000" w:fill="EEECE1"/>
            <w:noWrap/>
            <w:vAlign w:val="center"/>
            <w:hideMark/>
          </w:tcPr>
          <w:p w14:paraId="2A6A7C97" w14:textId="6573327A"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258</w:t>
            </w:r>
          </w:p>
        </w:tc>
        <w:tc>
          <w:tcPr>
            <w:tcW w:w="1419" w:type="dxa"/>
            <w:tcBorders>
              <w:top w:val="nil"/>
              <w:left w:val="nil"/>
              <w:right w:val="nil"/>
            </w:tcBorders>
            <w:shd w:val="clear" w:color="000000" w:fill="EEECE1"/>
            <w:vAlign w:val="center"/>
          </w:tcPr>
          <w:p w14:paraId="523A6E58" w14:textId="76407709"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0.32</w:t>
            </w:r>
          </w:p>
        </w:tc>
        <w:tc>
          <w:tcPr>
            <w:tcW w:w="1419" w:type="dxa"/>
            <w:tcBorders>
              <w:top w:val="nil"/>
              <w:left w:val="nil"/>
              <w:right w:val="nil"/>
            </w:tcBorders>
            <w:shd w:val="clear" w:color="000000" w:fill="EEECE1"/>
            <w:vAlign w:val="center"/>
          </w:tcPr>
          <w:p w14:paraId="26A7F65E" w14:textId="77777777"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w:t>
            </w:r>
          </w:p>
        </w:tc>
        <w:tc>
          <w:tcPr>
            <w:tcW w:w="1420" w:type="dxa"/>
            <w:tcBorders>
              <w:top w:val="nil"/>
              <w:left w:val="nil"/>
              <w:right w:val="nil"/>
            </w:tcBorders>
            <w:shd w:val="clear" w:color="000000" w:fill="EEECE1"/>
            <w:noWrap/>
            <w:vAlign w:val="center"/>
            <w:hideMark/>
          </w:tcPr>
          <w:p w14:paraId="14A34A2B" w14:textId="495D5C09"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0.04</w:t>
            </w:r>
          </w:p>
        </w:tc>
      </w:tr>
      <w:tr w:rsidR="00210C62" w:rsidRPr="000E6E6D" w14:paraId="68F4E0F7" w14:textId="77777777" w:rsidTr="00875484">
        <w:trPr>
          <w:trHeight w:val="113"/>
        </w:trPr>
        <w:tc>
          <w:tcPr>
            <w:tcW w:w="1419" w:type="dxa"/>
            <w:tcBorders>
              <w:top w:val="nil"/>
              <w:left w:val="nil"/>
              <w:bottom w:val="single" w:sz="4" w:space="0" w:color="auto"/>
              <w:right w:val="nil"/>
            </w:tcBorders>
            <w:shd w:val="clear" w:color="auto" w:fill="auto"/>
            <w:noWrap/>
            <w:vAlign w:val="center"/>
            <w:hideMark/>
          </w:tcPr>
          <w:p w14:paraId="521CDD6E" w14:textId="5D9CE0BA" w:rsidR="00210C62" w:rsidRPr="009724E5" w:rsidRDefault="00210C62" w:rsidP="0049485A">
            <w:pPr>
              <w:rPr>
                <w:rFonts w:eastAsia="Times New Roman" w:cs="Times New Roman"/>
                <w:color w:val="000000"/>
                <w:sz w:val="22"/>
                <w:szCs w:val="22"/>
                <w:lang w:val="en-GB"/>
              </w:rPr>
            </w:pPr>
            <w:r w:rsidRPr="009724E5">
              <w:rPr>
                <w:rFonts w:eastAsia="Times New Roman" w:cs="Times New Roman"/>
                <w:color w:val="000000"/>
                <w:sz w:val="22"/>
                <w:szCs w:val="22"/>
                <w:lang w:val="en-GB"/>
              </w:rPr>
              <w:t>HN066ENC</w:t>
            </w:r>
          </w:p>
        </w:tc>
        <w:tc>
          <w:tcPr>
            <w:tcW w:w="1419" w:type="dxa"/>
            <w:tcBorders>
              <w:top w:val="nil"/>
              <w:left w:val="nil"/>
              <w:bottom w:val="single" w:sz="4" w:space="0" w:color="auto"/>
              <w:right w:val="nil"/>
            </w:tcBorders>
            <w:shd w:val="clear" w:color="auto" w:fill="auto"/>
            <w:noWrap/>
            <w:vAlign w:val="center"/>
            <w:hideMark/>
          </w:tcPr>
          <w:p w14:paraId="3867A000" w14:textId="19BE332D" w:rsidR="00210C62" w:rsidRPr="009724E5" w:rsidRDefault="009724E5" w:rsidP="0049485A">
            <w:pPr>
              <w:rPr>
                <w:rFonts w:eastAsia="Times New Roman" w:cs="Times New Roman"/>
                <w:color w:val="000000"/>
                <w:sz w:val="22"/>
                <w:szCs w:val="22"/>
                <w:lang w:val="en-GB"/>
              </w:rPr>
            </w:pPr>
            <w:r w:rsidRPr="007F19BE">
              <w:rPr>
                <w:rFonts w:eastAsia="Times New Roman" w:cs="Times New Roman"/>
                <w:color w:val="000000"/>
                <w:sz w:val="22"/>
                <w:szCs w:val="22"/>
                <w:lang w:val="nb-NO"/>
              </w:rPr>
              <w:t>ERS2890519</w:t>
            </w:r>
          </w:p>
        </w:tc>
        <w:tc>
          <w:tcPr>
            <w:tcW w:w="1420" w:type="dxa"/>
            <w:tcBorders>
              <w:top w:val="nil"/>
              <w:left w:val="nil"/>
              <w:bottom w:val="single" w:sz="4" w:space="0" w:color="auto"/>
              <w:right w:val="nil"/>
            </w:tcBorders>
            <w:shd w:val="clear" w:color="auto" w:fill="auto"/>
            <w:noWrap/>
            <w:vAlign w:val="center"/>
            <w:hideMark/>
          </w:tcPr>
          <w:p w14:paraId="4001C4E9" w14:textId="169CF880"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32</w:t>
            </w:r>
          </w:p>
        </w:tc>
        <w:tc>
          <w:tcPr>
            <w:tcW w:w="1419" w:type="dxa"/>
            <w:tcBorders>
              <w:top w:val="nil"/>
              <w:left w:val="nil"/>
              <w:bottom w:val="single" w:sz="4" w:space="0" w:color="auto"/>
              <w:right w:val="nil"/>
            </w:tcBorders>
            <w:vAlign w:val="center"/>
          </w:tcPr>
          <w:p w14:paraId="1EEBFD0E" w14:textId="6760DC20"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0.42</w:t>
            </w:r>
          </w:p>
        </w:tc>
        <w:tc>
          <w:tcPr>
            <w:tcW w:w="1419" w:type="dxa"/>
            <w:tcBorders>
              <w:top w:val="nil"/>
              <w:left w:val="nil"/>
              <w:bottom w:val="single" w:sz="4" w:space="0" w:color="auto"/>
              <w:right w:val="nil"/>
            </w:tcBorders>
            <w:vAlign w:val="center"/>
          </w:tcPr>
          <w:p w14:paraId="5E57D6D4" w14:textId="45729F45"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w:t>
            </w:r>
          </w:p>
        </w:tc>
        <w:tc>
          <w:tcPr>
            <w:tcW w:w="1420" w:type="dxa"/>
            <w:tcBorders>
              <w:top w:val="nil"/>
              <w:left w:val="nil"/>
              <w:bottom w:val="single" w:sz="4" w:space="0" w:color="auto"/>
              <w:right w:val="nil"/>
            </w:tcBorders>
            <w:shd w:val="clear" w:color="auto" w:fill="auto"/>
            <w:noWrap/>
            <w:vAlign w:val="center"/>
            <w:hideMark/>
          </w:tcPr>
          <w:p w14:paraId="6AD96D90" w14:textId="33AC01E0" w:rsidR="00210C62" w:rsidRPr="00875484" w:rsidRDefault="00210C62" w:rsidP="0049485A">
            <w:pPr>
              <w:jc w:val="center"/>
              <w:rPr>
                <w:rFonts w:eastAsia="Times New Roman" w:cs="Times New Roman"/>
                <w:color w:val="000000"/>
                <w:sz w:val="22"/>
                <w:szCs w:val="16"/>
                <w:lang w:val="en-GB"/>
              </w:rPr>
            </w:pPr>
            <w:r w:rsidRPr="00875484">
              <w:rPr>
                <w:rFonts w:eastAsia="Times New Roman" w:cs="Times New Roman"/>
                <w:color w:val="000000"/>
                <w:sz w:val="22"/>
                <w:szCs w:val="16"/>
                <w:lang w:val="en-GB"/>
              </w:rPr>
              <w:t>0.02</w:t>
            </w:r>
          </w:p>
        </w:tc>
      </w:tr>
    </w:tbl>
    <w:p w14:paraId="7FF000EB" w14:textId="50FCCA6F" w:rsidR="00C06F9E" w:rsidRDefault="00C06F9E" w:rsidP="00640106">
      <w:pPr>
        <w:rPr>
          <w:highlight w:val="lightGray"/>
          <w:lang w:val="en-GB"/>
        </w:rPr>
      </w:pPr>
    </w:p>
    <w:p w14:paraId="1C35A4B7" w14:textId="69E70280" w:rsidR="009724E5" w:rsidRPr="00C06F9E" w:rsidRDefault="00C06F9E" w:rsidP="00640106">
      <w:pPr>
        <w:rPr>
          <w:highlight w:val="lightGray"/>
          <w:lang w:val="en-GB"/>
        </w:rPr>
      </w:pPr>
      <w:r>
        <w:rPr>
          <w:highlight w:val="lightGray"/>
          <w:lang w:val="en-GB"/>
        </w:rPr>
        <w:br w:type="page"/>
      </w:r>
    </w:p>
    <w:p w14:paraId="459A1BA2" w14:textId="747F6C4E" w:rsidR="006D3B8E" w:rsidRPr="00337DD1" w:rsidRDefault="00337DD1" w:rsidP="00337DD1">
      <w:pPr>
        <w:pStyle w:val="Heading1"/>
        <w:rPr>
          <w:lang w:val="en-GB"/>
        </w:rPr>
      </w:pPr>
      <w:bookmarkStart w:id="29" w:name="_Toc530053673"/>
      <w:r w:rsidRPr="00337DD1">
        <w:rPr>
          <w:lang w:val="en-GB"/>
        </w:rPr>
        <w:lastRenderedPageBreak/>
        <w:t xml:space="preserve">6. </w:t>
      </w:r>
      <w:r w:rsidR="00B0474C" w:rsidRPr="00337DD1">
        <w:rPr>
          <w:lang w:val="en-GB"/>
        </w:rPr>
        <w:t xml:space="preserve">Figure S1. Ancient DNA fragmentation and </w:t>
      </w:r>
      <w:proofErr w:type="spellStart"/>
      <w:r w:rsidR="00B0474C" w:rsidRPr="00337DD1">
        <w:rPr>
          <w:lang w:val="en-GB"/>
        </w:rPr>
        <w:t>mis</w:t>
      </w:r>
      <w:proofErr w:type="spellEnd"/>
      <w:r w:rsidR="00B0474C" w:rsidRPr="00337DD1">
        <w:rPr>
          <w:lang w:val="en-GB"/>
        </w:rPr>
        <w:t>-incorporation patterns</w:t>
      </w:r>
      <w:bookmarkEnd w:id="29"/>
    </w:p>
    <w:p w14:paraId="5C0C42CB" w14:textId="77777777" w:rsidR="006D3B8E" w:rsidRPr="00D76BE2" w:rsidRDefault="006D3B8E">
      <w:pPr>
        <w:rPr>
          <w:rFonts w:cs="Times New Roman"/>
          <w:lang w:val="en-GB"/>
        </w:rPr>
      </w:pPr>
    </w:p>
    <w:p w14:paraId="652D4B97" w14:textId="7DF54662" w:rsidR="002759E2" w:rsidRPr="00D76BE2" w:rsidRDefault="002759E2">
      <w:pPr>
        <w:rPr>
          <w:rFonts w:cs="Times New Roman"/>
          <w:lang w:val="en-GB"/>
        </w:rPr>
      </w:pPr>
      <w:r w:rsidRPr="00D76BE2">
        <w:rPr>
          <w:rFonts w:cs="Times New Roman"/>
          <w:noProof/>
          <w:lang w:val="en-US"/>
        </w:rPr>
        <w:drawing>
          <wp:inline distT="0" distB="0" distL="0" distR="0" wp14:anchorId="1DB9D20A" wp14:editId="36E25FB1">
            <wp:extent cx="5080000" cy="4561840"/>
            <wp:effectExtent l="0" t="0" r="0" b="101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l="1542" t="434" r="2061" b="2060"/>
                    <a:stretch/>
                  </pic:blipFill>
                  <pic:spPr bwMode="auto">
                    <a:xfrm>
                      <a:off x="0" y="0"/>
                      <a:ext cx="5080612" cy="4562390"/>
                    </a:xfrm>
                    <a:prstGeom prst="rect">
                      <a:avLst/>
                    </a:prstGeom>
                    <a:noFill/>
                    <a:ln>
                      <a:noFill/>
                    </a:ln>
                    <a:extLst>
                      <a:ext uri="{53640926-AAD7-44d8-BBD7-CCE9431645EC}">
                        <a14:shadowObscured xmlns:a14="http://schemas.microsoft.com/office/drawing/2010/main"/>
                      </a:ext>
                    </a:extLst>
                  </pic:spPr>
                </pic:pic>
              </a:graphicData>
            </a:graphic>
          </wp:inline>
        </w:drawing>
      </w:r>
    </w:p>
    <w:p w14:paraId="517AE7D4" w14:textId="77777777" w:rsidR="002759E2" w:rsidRPr="00D76BE2" w:rsidRDefault="002759E2">
      <w:pPr>
        <w:rPr>
          <w:rFonts w:cs="Times New Roman"/>
          <w:lang w:val="en-GB"/>
        </w:rPr>
      </w:pPr>
    </w:p>
    <w:p w14:paraId="66CDF942" w14:textId="77777777" w:rsidR="00C76126" w:rsidRDefault="002759E2" w:rsidP="00C76126">
      <w:pPr>
        <w:rPr>
          <w:rFonts w:cs="Times New Roman"/>
          <w:lang w:val="en-GB"/>
        </w:rPr>
      </w:pPr>
      <w:r w:rsidRPr="00D76BE2">
        <w:rPr>
          <w:rFonts w:cs="Times New Roman"/>
          <w:lang w:val="en-GB"/>
        </w:rPr>
        <w:t xml:space="preserve">Figure S1. Overlap of </w:t>
      </w:r>
      <w:proofErr w:type="spellStart"/>
      <w:r w:rsidR="00570DEE" w:rsidRPr="00D76BE2">
        <w:rPr>
          <w:rFonts w:cs="Times New Roman"/>
          <w:lang w:val="en-GB"/>
        </w:rPr>
        <w:t>M</w:t>
      </w:r>
      <w:r w:rsidRPr="00D76BE2">
        <w:rPr>
          <w:rFonts w:cs="Times New Roman"/>
          <w:lang w:val="en-GB"/>
        </w:rPr>
        <w:t>ap</w:t>
      </w:r>
      <w:r w:rsidR="00570DEE" w:rsidRPr="00D76BE2">
        <w:rPr>
          <w:rFonts w:cs="Times New Roman"/>
          <w:lang w:val="en-GB"/>
        </w:rPr>
        <w:t>D</w:t>
      </w:r>
      <w:r w:rsidRPr="00D76BE2">
        <w:rPr>
          <w:rFonts w:cs="Times New Roman"/>
          <w:lang w:val="en-GB"/>
        </w:rPr>
        <w:t>ama</w:t>
      </w:r>
      <w:r w:rsidR="00BD32F5" w:rsidRPr="00D76BE2">
        <w:rPr>
          <w:rFonts w:cs="Times New Roman"/>
          <w:lang w:val="en-GB"/>
        </w:rPr>
        <w:t>ge</w:t>
      </w:r>
      <w:proofErr w:type="spellEnd"/>
      <w:r w:rsidR="00570DEE" w:rsidRPr="00D76BE2">
        <w:rPr>
          <w:rFonts w:cs="Times New Roman"/>
          <w:lang w:val="en-GB"/>
        </w:rPr>
        <w:t xml:space="preserve"> </w:t>
      </w:r>
      <w:r w:rsidR="0027663D" w:rsidRPr="00D76BE2">
        <w:rPr>
          <w:rFonts w:cs="Times New Roman"/>
          <w:lang w:val="en-GB"/>
        </w:rPr>
        <w:fldChar w:fldCharType="begin"/>
      </w:r>
      <w:r w:rsidR="00667EDF">
        <w:rPr>
          <w:rFonts w:cs="Times New Roman"/>
          <w:lang w:val="en-GB"/>
        </w:rPr>
        <w:instrText xml:space="preserve"> ADDIN ZOTERO_ITEM CSL_CITATION {"citationID":"zgEYLwnl","properties":{"formattedCitation":"(Jonsson et al., 2013)","plainCitation":"(Jonsson et al., 2013)","noteIndex":0},"citationItems":[{"id":1118,"uris":["http://zotero.org/users/254539/items/BH8DUFAX"],"uri":["http://zotero.org/users/254539/items/BH8DUFAX"],"itemData":{"id":1118,"type":"article-journal","title":"mapDamage2.0: fast approximate Bayesian estimates of ancient DNA damage parameters","container-title":"Bioinformatics","page":"1682-1684","volume":"29","issue":"13","source":"CrossRef","DOI":"10.1093/bioinformatics/btt193","ISSN":"1367-4803, 1460-2059","shortTitle":"mapDamage2.0","language":"en","author":[{"family":"Jonsson","given":"H."},{"family":"Ginolhac","given":"A."},{"family":"Schubert","given":"M."},{"family":"Johnson","given":"P. L. F."},{"family":"Orlando","given":"L."}],"issued":{"date-parts":[["2013",7,1]]}}}],"schema":"https://github.com/citation-style-language/schema/raw/master/csl-citation.json"} </w:instrText>
      </w:r>
      <w:r w:rsidR="0027663D" w:rsidRPr="00D76BE2">
        <w:rPr>
          <w:rFonts w:cs="Times New Roman"/>
          <w:lang w:val="en-GB"/>
        </w:rPr>
        <w:fldChar w:fldCharType="separate"/>
      </w:r>
      <w:r w:rsidR="00667EDF" w:rsidRPr="00667EDF">
        <w:rPr>
          <w:rFonts w:cs="Times New Roman"/>
        </w:rPr>
        <w:t>(Jonsson et al., 2013)</w:t>
      </w:r>
      <w:r w:rsidR="0027663D" w:rsidRPr="00D76BE2">
        <w:rPr>
          <w:rFonts w:cs="Times New Roman"/>
          <w:lang w:val="en-GB"/>
        </w:rPr>
        <w:fldChar w:fldCharType="end"/>
      </w:r>
      <w:r w:rsidR="00BD32F5" w:rsidRPr="00D76BE2">
        <w:rPr>
          <w:rFonts w:cs="Times New Roman"/>
          <w:lang w:val="en-GB"/>
        </w:rPr>
        <w:t xml:space="preserve"> profiles generated for the 22</w:t>
      </w:r>
      <w:r w:rsidRPr="00D76BE2">
        <w:rPr>
          <w:rFonts w:cs="Times New Roman"/>
          <w:lang w:val="en-GB"/>
        </w:rPr>
        <w:t xml:space="preserve"> Viking Age horse specimens in this study</w:t>
      </w:r>
      <w:r w:rsidR="00C334F4" w:rsidRPr="00D76BE2">
        <w:rPr>
          <w:rFonts w:cs="Times New Roman"/>
          <w:lang w:val="en-GB"/>
        </w:rPr>
        <w:t xml:space="preserve"> showing post-mortem damage consistent with</w:t>
      </w:r>
      <w:r w:rsidR="00D3389B" w:rsidRPr="00D76BE2">
        <w:rPr>
          <w:rFonts w:cs="Times New Roman"/>
          <w:lang w:val="en-GB"/>
        </w:rPr>
        <w:t xml:space="preserve"> </w:t>
      </w:r>
      <w:r w:rsidR="00570DEE" w:rsidRPr="00D76BE2">
        <w:rPr>
          <w:rFonts w:cs="Times New Roman"/>
          <w:lang w:val="en-GB"/>
        </w:rPr>
        <w:t xml:space="preserve">expected </w:t>
      </w:r>
      <w:proofErr w:type="spellStart"/>
      <w:r w:rsidR="00D3389B" w:rsidRPr="00D76BE2">
        <w:rPr>
          <w:rFonts w:cs="Times New Roman"/>
          <w:lang w:val="en-GB"/>
        </w:rPr>
        <w:t>depurination</w:t>
      </w:r>
      <w:proofErr w:type="spellEnd"/>
      <w:r w:rsidR="00D3389B" w:rsidRPr="00D76BE2">
        <w:rPr>
          <w:rFonts w:cs="Times New Roman"/>
          <w:lang w:val="en-GB"/>
        </w:rPr>
        <w:t xml:space="preserve"> and cytosine deamination signatures </w:t>
      </w:r>
      <w:r w:rsidR="00570DEE" w:rsidRPr="00D76BE2">
        <w:rPr>
          <w:rFonts w:cs="Times New Roman"/>
          <w:lang w:val="en-GB"/>
        </w:rPr>
        <w:t>for</w:t>
      </w:r>
      <w:r w:rsidR="00C334F4" w:rsidRPr="00D76BE2">
        <w:rPr>
          <w:rFonts w:cs="Times New Roman"/>
          <w:lang w:val="en-GB"/>
        </w:rPr>
        <w:t xml:space="preserve"> </w:t>
      </w:r>
      <w:proofErr w:type="spellStart"/>
      <w:r w:rsidR="00C334F4" w:rsidRPr="00D76BE2">
        <w:rPr>
          <w:rFonts w:cs="Times New Roman"/>
          <w:lang w:val="en-GB"/>
        </w:rPr>
        <w:t>aDNA</w:t>
      </w:r>
      <w:proofErr w:type="spellEnd"/>
      <w:r w:rsidRPr="00D76BE2">
        <w:rPr>
          <w:rFonts w:cs="Times New Roman"/>
          <w:lang w:val="en-GB"/>
        </w:rPr>
        <w:t>.</w:t>
      </w:r>
    </w:p>
    <w:p w14:paraId="669F18D5" w14:textId="77777777" w:rsidR="00C76126" w:rsidRDefault="00C76126" w:rsidP="00C76126">
      <w:pPr>
        <w:rPr>
          <w:rFonts w:cs="Times New Roman"/>
          <w:lang w:val="en-GB"/>
        </w:rPr>
      </w:pPr>
    </w:p>
    <w:p w14:paraId="3727D162" w14:textId="6016C156" w:rsidR="00C06F9E" w:rsidRDefault="00C06F9E">
      <w:pPr>
        <w:rPr>
          <w:rFonts w:cs="Times New Roman"/>
          <w:b/>
          <w:lang w:val="en-GB"/>
        </w:rPr>
      </w:pPr>
      <w:r>
        <w:rPr>
          <w:rFonts w:cs="Times New Roman"/>
          <w:b/>
          <w:lang w:val="en-GB"/>
        </w:rPr>
        <w:br w:type="page"/>
      </w:r>
    </w:p>
    <w:p w14:paraId="3A2CE3FA" w14:textId="23A9AB9E" w:rsidR="00E1621F" w:rsidRPr="00337DD1" w:rsidRDefault="00337DD1" w:rsidP="00337DD1">
      <w:pPr>
        <w:pStyle w:val="Heading1"/>
        <w:rPr>
          <w:rFonts w:cs="Times New Roman"/>
          <w:lang w:val="en-GB"/>
        </w:rPr>
      </w:pPr>
      <w:bookmarkStart w:id="30" w:name="_Toc530053674"/>
      <w:r w:rsidRPr="00337DD1">
        <w:rPr>
          <w:rFonts w:cs="Times New Roman"/>
          <w:lang w:val="en-GB"/>
        </w:rPr>
        <w:lastRenderedPageBreak/>
        <w:t xml:space="preserve">7. </w:t>
      </w:r>
      <w:r w:rsidR="00E1621F" w:rsidRPr="00337DD1">
        <w:rPr>
          <w:lang w:val="en-GB"/>
        </w:rPr>
        <w:t>Figure S2. The robustness of classifying genetic males assuming cross-sample contamination</w:t>
      </w:r>
      <w:bookmarkEnd w:id="30"/>
    </w:p>
    <w:p w14:paraId="38D83500" w14:textId="354F5A48" w:rsidR="0076471B" w:rsidRDefault="0076471B" w:rsidP="0076471B">
      <w:pPr>
        <w:jc w:val="both"/>
        <w:rPr>
          <w:rFonts w:cs="Times New Roman"/>
          <w:lang w:val="en-GB"/>
        </w:rPr>
      </w:pPr>
    </w:p>
    <w:p w14:paraId="40474549" w14:textId="3A021EAB" w:rsidR="00E1621F" w:rsidRDefault="00CE28B7" w:rsidP="0076471B">
      <w:pPr>
        <w:jc w:val="both"/>
        <w:rPr>
          <w:rFonts w:cs="Times New Roman"/>
          <w:lang w:val="en-GB"/>
        </w:rPr>
      </w:pPr>
      <w:r>
        <w:rPr>
          <w:noProof/>
          <w:lang w:val="en-US"/>
        </w:rPr>
        <w:drawing>
          <wp:inline distT="0" distB="0" distL="0" distR="0" wp14:anchorId="7E5F6799" wp14:editId="59A3702C">
            <wp:extent cx="5270500" cy="30035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emale_contaminated_plot.tif"/>
                    <pic:cNvPicPr/>
                  </pic:nvPicPr>
                  <pic:blipFill>
                    <a:blip r:embed="rId11"/>
                    <a:stretch>
                      <a:fillRect/>
                    </a:stretch>
                  </pic:blipFill>
                  <pic:spPr>
                    <a:xfrm>
                      <a:off x="0" y="0"/>
                      <a:ext cx="5270500" cy="3003550"/>
                    </a:xfrm>
                    <a:prstGeom prst="rect">
                      <a:avLst/>
                    </a:prstGeom>
                  </pic:spPr>
                </pic:pic>
              </a:graphicData>
            </a:graphic>
          </wp:inline>
        </w:drawing>
      </w:r>
    </w:p>
    <w:p w14:paraId="67B85E57" w14:textId="7A3E6F61" w:rsidR="0076471B" w:rsidRPr="00276D33" w:rsidRDefault="0076471B" w:rsidP="0076471B">
      <w:pPr>
        <w:jc w:val="both"/>
        <w:rPr>
          <w:rFonts w:cs="Times New Roman"/>
          <w:lang w:val="en-GB"/>
        </w:rPr>
      </w:pPr>
      <w:r w:rsidRPr="00276D33">
        <w:rPr>
          <w:rFonts w:cs="Times New Roman"/>
          <w:lang w:val="en-GB"/>
        </w:rPr>
        <w:t xml:space="preserve">Figure S2. </w:t>
      </w:r>
      <w:r w:rsidRPr="00276D33">
        <w:rPr>
          <w:lang w:val="en-GB"/>
        </w:rPr>
        <w:t>Ratio of X chromosome to mean autosome coverage (X</w:t>
      </w:r>
      <w:proofErr w:type="gramStart"/>
      <w:r w:rsidRPr="00276D33">
        <w:rPr>
          <w:lang w:val="en-GB"/>
        </w:rPr>
        <w:t>:A</w:t>
      </w:r>
      <w:proofErr w:type="gramEnd"/>
      <w:r w:rsidRPr="00276D33">
        <w:rPr>
          <w:lang w:val="en-GB"/>
        </w:rPr>
        <w:t xml:space="preserve">) for a female specimen (VHR105) contaminated with 10% male reads (VHR102). </w:t>
      </w:r>
      <w:r w:rsidR="004F34F9">
        <w:rPr>
          <w:lang w:val="en-GB"/>
        </w:rPr>
        <w:t>This</w:t>
      </w:r>
      <w:r w:rsidRPr="00276D33">
        <w:rPr>
          <w:lang w:val="en-GB"/>
        </w:rPr>
        <w:t xml:space="preserve"> 10%</w:t>
      </w:r>
      <w:r w:rsidR="004F34F9">
        <w:rPr>
          <w:lang w:val="en-GB"/>
        </w:rPr>
        <w:t xml:space="preserve"> contamination</w:t>
      </w:r>
      <w:r w:rsidRPr="00276D33">
        <w:rPr>
          <w:lang w:val="en-GB"/>
        </w:rPr>
        <w:t xml:space="preserve"> rate is the </w:t>
      </w:r>
      <w:r w:rsidRPr="00276D33">
        <w:rPr>
          <w:i/>
          <w:lang w:val="en-GB"/>
        </w:rPr>
        <w:t>maximum</w:t>
      </w:r>
      <w:r w:rsidRPr="00276D33">
        <w:rPr>
          <w:lang w:val="en-GB"/>
        </w:rPr>
        <w:t xml:space="preserve"> observed</w:t>
      </w:r>
      <w:r w:rsidR="00E1621F">
        <w:rPr>
          <w:lang w:val="en-GB"/>
        </w:rPr>
        <w:t xml:space="preserve"> </w:t>
      </w:r>
      <w:r w:rsidRPr="00276D33">
        <w:rPr>
          <w:lang w:val="en-GB"/>
        </w:rPr>
        <w:t xml:space="preserve">rate based on our negative controls. The artificially contaminated BAM file was down-sampled from 20 000 to 500 reads in 500 reads increments. At each interval the </w:t>
      </w:r>
      <w:proofErr w:type="gramStart"/>
      <w:r w:rsidRPr="00276D33">
        <w:rPr>
          <w:lang w:val="en-GB"/>
        </w:rPr>
        <w:t>down-sampling</w:t>
      </w:r>
      <w:proofErr w:type="gramEnd"/>
      <w:r w:rsidRPr="00276D33">
        <w:rPr>
          <w:lang w:val="en-GB"/>
        </w:rPr>
        <w:t xml:space="preserve"> is iterated 20 times to generate a confidence distribution. Box plots represent the median (</w:t>
      </w:r>
      <w:r w:rsidRPr="00276D33">
        <w:rPr>
          <w:i/>
          <w:lang w:val="en-GB"/>
        </w:rPr>
        <w:t>solid line</w:t>
      </w:r>
      <w:r w:rsidRPr="00276D33">
        <w:rPr>
          <w:lang w:val="en-GB"/>
        </w:rPr>
        <w:t>), the 25</w:t>
      </w:r>
      <w:r w:rsidRPr="00276D33">
        <w:rPr>
          <w:vertAlign w:val="superscript"/>
          <w:lang w:val="en-GB"/>
        </w:rPr>
        <w:t>th</w:t>
      </w:r>
      <w:r w:rsidRPr="00276D33">
        <w:rPr>
          <w:lang w:val="en-GB"/>
        </w:rPr>
        <w:t xml:space="preserve"> and 75</w:t>
      </w:r>
      <w:r w:rsidRPr="00276D33">
        <w:rPr>
          <w:vertAlign w:val="superscript"/>
          <w:lang w:val="en-GB"/>
        </w:rPr>
        <w:t>th</w:t>
      </w:r>
      <w:r w:rsidRPr="00276D33">
        <w:rPr>
          <w:lang w:val="en-GB"/>
        </w:rPr>
        <w:t xml:space="preserve"> percentiles (</w:t>
      </w:r>
      <w:r w:rsidRPr="00276D33">
        <w:rPr>
          <w:i/>
          <w:lang w:val="en-GB"/>
        </w:rPr>
        <w:t>box</w:t>
      </w:r>
      <w:r w:rsidRPr="00276D33">
        <w:rPr>
          <w:lang w:val="en-GB"/>
        </w:rPr>
        <w:t>) and the entire range (</w:t>
      </w:r>
      <w:r w:rsidRPr="00276D33">
        <w:rPr>
          <w:i/>
          <w:lang w:val="en-GB"/>
        </w:rPr>
        <w:t>dotted lines</w:t>
      </w:r>
      <w:r w:rsidRPr="00276D33">
        <w:rPr>
          <w:lang w:val="en-GB"/>
        </w:rPr>
        <w:t>) of the X</w:t>
      </w:r>
      <w:proofErr w:type="gramStart"/>
      <w:r w:rsidRPr="00276D33">
        <w:rPr>
          <w:lang w:val="en-GB"/>
        </w:rPr>
        <w:t>:A</w:t>
      </w:r>
      <w:proofErr w:type="gramEnd"/>
      <w:r w:rsidRPr="00276D33">
        <w:rPr>
          <w:lang w:val="en-GB"/>
        </w:rPr>
        <w:t xml:space="preserve"> ratio at each read interval bin. The X</w:t>
      </w:r>
      <w:proofErr w:type="gramStart"/>
      <w:r w:rsidRPr="00276D33">
        <w:rPr>
          <w:lang w:val="en-GB"/>
        </w:rPr>
        <w:t>:A</w:t>
      </w:r>
      <w:proofErr w:type="gramEnd"/>
      <w:r w:rsidRPr="00276D33">
        <w:rPr>
          <w:lang w:val="en-GB"/>
        </w:rPr>
        <w:t xml:space="preserve"> ratios of five male individuals (</w:t>
      </w:r>
      <w:r w:rsidRPr="00276D33">
        <w:rPr>
          <w:i/>
          <w:lang w:val="en-GB"/>
        </w:rPr>
        <w:t>red stars</w:t>
      </w:r>
      <w:r w:rsidRPr="00276D33">
        <w:rPr>
          <w:lang w:val="en-GB"/>
        </w:rPr>
        <w:t>), with low endogenous DNA content (&lt; 2.4%)</w:t>
      </w:r>
      <w:r>
        <w:rPr>
          <w:lang w:val="en-GB"/>
        </w:rPr>
        <w:t xml:space="preserve"> and</w:t>
      </w:r>
      <w:r w:rsidRPr="00276D33">
        <w:rPr>
          <w:lang w:val="en-GB"/>
        </w:rPr>
        <w:t xml:space="preserve"> read</w:t>
      </w:r>
      <w:r>
        <w:rPr>
          <w:lang w:val="en-GB"/>
        </w:rPr>
        <w:t xml:space="preserve"> number (&lt; 20 000)</w:t>
      </w:r>
      <w:r w:rsidRPr="00276D33">
        <w:rPr>
          <w:lang w:val="en-GB"/>
        </w:rPr>
        <w:t xml:space="preserve"> fall outside the</w:t>
      </w:r>
      <w:r>
        <w:rPr>
          <w:lang w:val="en-GB"/>
        </w:rPr>
        <w:t xml:space="preserve"> ratio range of the </w:t>
      </w:r>
      <w:r w:rsidRPr="00276D33">
        <w:rPr>
          <w:lang w:val="en-GB"/>
        </w:rPr>
        <w:t>artificially contaminated</w:t>
      </w:r>
      <w:r>
        <w:rPr>
          <w:lang w:val="en-GB"/>
        </w:rPr>
        <w:t xml:space="preserve"> female, showing that these specimens are </w:t>
      </w:r>
      <w:r w:rsidR="004F34F9">
        <w:rPr>
          <w:lang w:val="en-GB"/>
        </w:rPr>
        <w:t>not</w:t>
      </w:r>
      <w:r w:rsidR="00E1621F">
        <w:rPr>
          <w:lang w:val="en-GB"/>
        </w:rPr>
        <w:t xml:space="preserve"> </w:t>
      </w:r>
      <w:r>
        <w:rPr>
          <w:lang w:val="en-GB"/>
        </w:rPr>
        <w:t>misclassified females.</w:t>
      </w:r>
    </w:p>
    <w:p w14:paraId="18723733" w14:textId="01D467CF" w:rsidR="00C735B9" w:rsidRPr="00D76BE2" w:rsidRDefault="0076471B">
      <w:pPr>
        <w:rPr>
          <w:rFonts w:cs="Times New Roman"/>
          <w:lang w:val="en-GB"/>
        </w:rPr>
      </w:pPr>
      <w:r>
        <w:rPr>
          <w:rFonts w:cs="Times New Roman"/>
          <w:lang w:val="en-GB"/>
        </w:rPr>
        <w:br w:type="column"/>
      </w:r>
    </w:p>
    <w:p w14:paraId="015D665A" w14:textId="0175A508" w:rsidR="00C735B9" w:rsidRPr="00337DD1" w:rsidRDefault="00337DD1" w:rsidP="00337DD1">
      <w:pPr>
        <w:pStyle w:val="Heading1"/>
        <w:rPr>
          <w:lang w:val="en-GB"/>
        </w:rPr>
      </w:pPr>
      <w:bookmarkStart w:id="31" w:name="_Toc530053675"/>
      <w:r>
        <w:rPr>
          <w:lang w:val="en-GB"/>
        </w:rPr>
        <w:t xml:space="preserve">8. </w:t>
      </w:r>
      <w:r w:rsidR="00C735B9" w:rsidRPr="00337DD1">
        <w:rPr>
          <w:lang w:val="en-GB"/>
        </w:rPr>
        <w:t>References</w:t>
      </w:r>
      <w:bookmarkEnd w:id="31"/>
    </w:p>
    <w:p w14:paraId="0F2F8322" w14:textId="77777777" w:rsidR="0038400A" w:rsidRDefault="00C735B9" w:rsidP="0038400A">
      <w:pPr>
        <w:pStyle w:val="Bibliography"/>
      </w:pPr>
      <w:r w:rsidRPr="00D76BE2">
        <w:rPr>
          <w:lang w:val="en-GB"/>
        </w:rPr>
        <w:fldChar w:fldCharType="begin"/>
      </w:r>
      <w:r w:rsidR="0038400A">
        <w:rPr>
          <w:lang w:val="en-GB"/>
        </w:rPr>
        <w:instrText xml:space="preserve"> ADDIN ZOTERO_BIBL {"uncited":[],"omitted":[],"custom":[]} CSL_BIBLIOGRAPHY </w:instrText>
      </w:r>
      <w:r w:rsidRPr="00D76BE2">
        <w:rPr>
          <w:lang w:val="en-GB"/>
        </w:rPr>
        <w:fldChar w:fldCharType="separate"/>
      </w:r>
      <w:r w:rsidR="0038400A">
        <w:t>Amorosi, T., 1996. Icelandic Zooarchaeology: New Data Applied to Issues of Historical Ecology, Paleoeconomy and Global Change (Unpublished PhD thesis). The City University of New York, New York.</w:t>
      </w:r>
    </w:p>
    <w:p w14:paraId="2CC668AC" w14:textId="77777777" w:rsidR="0038400A" w:rsidRDefault="0038400A" w:rsidP="0038400A">
      <w:pPr>
        <w:pStyle w:val="Bibliography"/>
      </w:pPr>
      <w:r>
        <w:t>Amorosi, T., McGovern, T.H., 1995. Appendix 4: A preliminary report of an archaeofauna from Granastaðir, Eyjafjarðarsýsla, Northern Iceland, in: The Settlement of Iceland; A Critical Approach. Granastaðir and the Ecological Heritage. Hið íslenzka bókmentafélag, Reykjavík, pp. 181–194.</w:t>
      </w:r>
    </w:p>
    <w:p w14:paraId="52AA6699" w14:textId="77777777" w:rsidR="0038400A" w:rsidRDefault="0038400A" w:rsidP="0038400A">
      <w:pPr>
        <w:pStyle w:val="Bibliography"/>
      </w:pPr>
      <w:r>
        <w:t>Boessenkool, S., Hanghøj, K., Nistelberger, H.M., Der Sarkissian, C., Gondek, A.T., Orlando, L., Barrett, J.H., Star, B., 2016. Combining bleach and mild predigestion improves ancient DNA recovery from bones. Molecular Ecology Resources. https://doi.org/10.1111/1755-0998.12623</w:t>
      </w:r>
    </w:p>
    <w:p w14:paraId="6E2EECCC" w14:textId="77777777" w:rsidR="0038400A" w:rsidRDefault="0038400A" w:rsidP="0038400A">
      <w:pPr>
        <w:pStyle w:val="Bibliography"/>
      </w:pPr>
      <w:r>
        <w:t>Bronk Ramsey, C., 2009. Bayesian Analysis of Radiocarbon Dates. Radiocarbon 51, 337–360. https://doi.org/10.1017/S0033822200033865</w:t>
      </w:r>
    </w:p>
    <w:p w14:paraId="193F398F" w14:textId="77777777" w:rsidR="0038400A" w:rsidRDefault="0038400A" w:rsidP="0038400A">
      <w:pPr>
        <w:pStyle w:val="Bibliography"/>
      </w:pPr>
      <w:r>
        <w:t>Damgaard, P.B., Margaryan, A., Schroeder, H., Orlando, L., Willerslev, E., Allentoft, M.E., 2015. Improving access to endogenous DNA in ancient bones and teeth. Scientific Reports 5, 11184. https://doi.org/10.1038/srep11184</w:t>
      </w:r>
    </w:p>
    <w:p w14:paraId="298FE8B6" w14:textId="77777777" w:rsidR="0038400A" w:rsidRDefault="0038400A" w:rsidP="0038400A">
      <w:pPr>
        <w:pStyle w:val="Bibliography"/>
      </w:pPr>
      <w:r>
        <w:t>Ebenesersdóttir, S.S., Sandoval-Velasco, M., Gunnarsdóttir, E.D., Jagadeesan, A., Guðmundsdóttir, V.B., Thordardóttir, E.L., Einarsdóttir, M.S., Moore, K.H.S., Sigurðsson, Á., Magnúsdóttir, D.N., Jónsson, H., Snorradóttir, S., Hovig, E., Møller, P., Kockum, I., Olsson, T., Alfredsson, L., Hansen, T.F., Werge, T., Cavalleri, G.L., Gilbert, E., Lalueza-Fox, C., Walser, J.W., Kristjánsdóttir, S., Gopalakrishnan, S., Lilja Árnadóttir, Magnússon, Ó.Þ., Gilbert, M.T.P., Stefánsson, K., Helgason, A., 2018. Ancient genomes from Iceland reveal the making of a human population. Science 360, 1028–1032. https://doi.org/10.1126/science.aar2625</w:t>
      </w:r>
    </w:p>
    <w:p w14:paraId="10DF45B8" w14:textId="77777777" w:rsidR="0038400A" w:rsidRDefault="0038400A" w:rsidP="0038400A">
      <w:pPr>
        <w:pStyle w:val="Bibliography"/>
      </w:pPr>
      <w:r>
        <w:t>Einarsson, B.F., 1995. The Settlement of Iceland, A Critical Approach: Granastaðair and the Ecological Heritage. Hið íslenzka bókmentafélag, Reykjavík.</w:t>
      </w:r>
    </w:p>
    <w:p w14:paraId="60824EC7" w14:textId="77777777" w:rsidR="0038400A" w:rsidRDefault="0038400A" w:rsidP="0038400A">
      <w:pPr>
        <w:pStyle w:val="Bibliography"/>
      </w:pPr>
      <w:r>
        <w:t>Eldjárn, K., 2016. Kuml og haugfé úr heiðnum sið á Íslandi [Viking Burial Practises in Iceland], 3rd ed. Mál og menning, Reykjavík.</w:t>
      </w:r>
    </w:p>
    <w:p w14:paraId="02150535" w14:textId="77777777" w:rsidR="0038400A" w:rsidRDefault="0038400A" w:rsidP="0038400A">
      <w:pPr>
        <w:pStyle w:val="Bibliography"/>
      </w:pPr>
      <w:r>
        <w:t>Gamba, C., Hanghøj, K., Gaunitz, C., Alfarhan, A.H., Alquraishi, S.A., Al-Rasheid, K.A.S., Bradley, D.G., Orlando, L., 2016. Comparing the performance of three ancient DNA extraction methods for high-throughput sequencing. Molecular Ecology Resources 16, 459–469. https://doi.org/10.1111/1755-0998.12470</w:t>
      </w:r>
    </w:p>
    <w:p w14:paraId="7B757EB8" w14:textId="77777777" w:rsidR="0038400A" w:rsidRDefault="0038400A" w:rsidP="0038400A">
      <w:pPr>
        <w:pStyle w:val="Bibliography"/>
      </w:pPr>
      <w:r>
        <w:t>Gestsdóttir, H., 1998. Kyn- og lífaldursgreiningar á beinum úr íslenskum kumlum (No. FS055-98151). Fornleifastofnun Íslands, Reykjavík.</w:t>
      </w:r>
    </w:p>
    <w:p w14:paraId="658B4916" w14:textId="77777777" w:rsidR="0038400A" w:rsidRDefault="0038400A" w:rsidP="0038400A">
      <w:pPr>
        <w:pStyle w:val="Bibliography"/>
      </w:pPr>
      <w:r>
        <w:t>Getty, R., 1975. Chapter 15: Equine osteology, in: Sisson and Grossman’s The Anatomy of the Domestic Animals. Saunders, Philadelphia, pp. 255–348.</w:t>
      </w:r>
    </w:p>
    <w:p w14:paraId="2B7FC5A8" w14:textId="77777777" w:rsidR="0038400A" w:rsidRDefault="0038400A" w:rsidP="0038400A">
      <w:pPr>
        <w:pStyle w:val="Bibliography"/>
      </w:pPr>
      <w:r>
        <w:t>Harland, J.F., Barrett, J.H., Carrott, J., Dobney, K., Jaques, D., 2003. The York System: An integrated zooarchaeological database for research and teaching. Internet Archaeology 13.</w:t>
      </w:r>
    </w:p>
    <w:p w14:paraId="5FCE90C0" w14:textId="77777777" w:rsidR="0038400A" w:rsidRDefault="0038400A" w:rsidP="0038400A">
      <w:pPr>
        <w:pStyle w:val="Bibliography"/>
      </w:pPr>
      <w:r>
        <w:t>Jonsson, H., Ginolhac, A., Schubert, M., Johnson, P.L.F., Orlando, L., 2013. mapDamage2.0: fast approximate Bayesian estimates of ancient DNA damage parameters. Bioinformatics 29, 1682–1684. https://doi.org/10.1093/bioinformatics/btt193</w:t>
      </w:r>
    </w:p>
    <w:p w14:paraId="129403F9" w14:textId="77777777" w:rsidR="0038400A" w:rsidRDefault="0038400A" w:rsidP="0038400A">
      <w:pPr>
        <w:pStyle w:val="Bibliography"/>
      </w:pPr>
      <w:r>
        <w:lastRenderedPageBreak/>
        <w:t>Leifsson, R., 2018. Ritual Animal Killing and Burial Customs in Viking Age Iceland (Unpublished PhD thesis). University of Iceland, Reykjavík.</w:t>
      </w:r>
    </w:p>
    <w:p w14:paraId="5369225A" w14:textId="77777777" w:rsidR="0038400A" w:rsidRDefault="0038400A" w:rsidP="0038400A">
      <w:pPr>
        <w:pStyle w:val="Bibliography"/>
      </w:pPr>
      <w:r>
        <w:t>Magnússon, Þ., 2014. Hellirinn Leynir í Neshrauni á Snæfellsnesi [WWW Document]. Umhverfisstofnun. URL http://www.ust.is/einstaklingar/frettir/frett/2014/03/05/Hellirinn-Leynir-i-Neshrauni-a-Snaefellsnesi/ (accessed 9.27.16).</w:t>
      </w:r>
    </w:p>
    <w:p w14:paraId="0357A7B2" w14:textId="77777777" w:rsidR="0038400A" w:rsidRDefault="0038400A" w:rsidP="0038400A">
      <w:pPr>
        <w:pStyle w:val="Bibliography"/>
      </w:pPr>
      <w:r>
        <w:t>Maher, R., 2007. Kuml, kyn og kyngervi: Athugun á íslenskum greftrunarsiðum á víkingaöld. Árbók hins íslenzka fornleifafélags 2004–2005, 151–168.</w:t>
      </w:r>
    </w:p>
    <w:p w14:paraId="54C918B3" w14:textId="77777777" w:rsidR="0038400A" w:rsidRDefault="0038400A" w:rsidP="0038400A">
      <w:pPr>
        <w:pStyle w:val="Bibliography"/>
      </w:pPr>
      <w:r>
        <w:t>May, E., 1985. Wideristhöhe und Langknochenmaße bei Pferd – ein immer noch aktuelles Problem. Zeitschrift für Säugertierkunde 50, 368–382.</w:t>
      </w:r>
    </w:p>
    <w:p w14:paraId="41C57E58" w14:textId="77777777" w:rsidR="0038400A" w:rsidRDefault="0038400A" w:rsidP="0038400A">
      <w:pPr>
        <w:pStyle w:val="Bibliography"/>
      </w:pPr>
      <w:r>
        <w:t>Meyer, M., Kircher, M., 2010a. Illumina Sequencing Library Preparation for Highly Multiplexed Target Capture and Sequencing. Cold Spring Harbor Protocols 2010, pdb.prot5448. https://doi.org/10.1101/pdb.prot5448</w:t>
      </w:r>
    </w:p>
    <w:p w14:paraId="508CBE59" w14:textId="77777777" w:rsidR="0038400A" w:rsidRDefault="0038400A" w:rsidP="0038400A">
      <w:pPr>
        <w:pStyle w:val="Bibliography"/>
      </w:pPr>
      <w:r>
        <w:t>Meyer, M., Kircher, M., 2010b. Illumina sequencing library preparation for highly multiplexed target capture and sequencing. Cold Spring Harbor Protocols 5. https://doi.org/10.1101</w:t>
      </w:r>
    </w:p>
    <w:p w14:paraId="426F4801" w14:textId="77777777" w:rsidR="0038400A" w:rsidRDefault="0038400A" w:rsidP="0038400A">
      <w:pPr>
        <w:pStyle w:val="Bibliography"/>
      </w:pPr>
      <w:r>
        <w:t>Schmid, M.M.E., Dugmore, A.J., Vésteinsson, O., Newton, A.J., 2017. Tephra isochrons and chronologies of colonisation. Quaternary Geochronology 40, 56–66. https://doi.org/10.1016/j.quageo.2016.08.002</w:t>
      </w:r>
    </w:p>
    <w:p w14:paraId="422A28E0" w14:textId="77777777" w:rsidR="0038400A" w:rsidRDefault="0038400A" w:rsidP="0038400A">
      <w:pPr>
        <w:pStyle w:val="Bibliography"/>
      </w:pPr>
      <w:r>
        <w:t>Schroeder, H., Ávila-Arcos, M.C., Malaspinas, A.-S., Poznik, G.D., Sandoval-Velasco, M., Carpenter, M.L., Moreno-Mayar, J.V., Sikora, M., Johnson, P.L.F., Allentoft, M.E., Samaniego, J.A., Haviser, J.B., Dee, M.W., Stafford, T.W., Salas, A., Orlando, L., Willerslev, E., Bustamante, C.D., Gilbert, M.T.P., 2015. Genome-wide ancestry of 17th-century enslaved Africans from the Caribbean. Proceedings of the National Academy of Sciences 112, 3669–3673.</w:t>
      </w:r>
    </w:p>
    <w:p w14:paraId="666F0366" w14:textId="77777777" w:rsidR="0038400A" w:rsidRDefault="0038400A" w:rsidP="0038400A">
      <w:pPr>
        <w:pStyle w:val="Bibliography"/>
      </w:pPr>
      <w:r>
        <w:t>St. Clair, L.E., 1975. Teeth, in: Sisson and Grossman’s The Anatomy of the Domestic Animals. Saunders, Philadelphia.</w:t>
      </w:r>
    </w:p>
    <w:p w14:paraId="4BE23AB8" w14:textId="77777777" w:rsidR="0038400A" w:rsidRDefault="0038400A" w:rsidP="0038400A">
      <w:pPr>
        <w:pStyle w:val="Bibliography"/>
      </w:pPr>
      <w:r>
        <w:t>Star, B., Boessenkool, S., Gondek, A.T., Nikulina, E.A., Hufthammer, A.K., Pampoulie, C., Knutsen, H., André, C., Nistelberger, H.M., Dierking, J., Petereit, C., Heinrich, D., Jakobsen, K.S., Stenseth, N.C., Jentoft, S., Barrett, J.H., 2017. Ancient DNA reveals the Arctic origin of Viking Age cod from Haithabu, Germany. Proceedings of the National Academy of Sciences 114, 9152–9157. https://doi.org/10.1073/pnas.1710186114</w:t>
      </w:r>
    </w:p>
    <w:p w14:paraId="40F37671" w14:textId="77777777" w:rsidR="0038400A" w:rsidRDefault="0038400A" w:rsidP="0038400A">
      <w:pPr>
        <w:pStyle w:val="Bibliography"/>
      </w:pPr>
      <w:r>
        <w:t>Sveinbjörnsdóttir, Á.E., Heinemeier, J., Arneborg, J., Lynnerup, N., Ólafsson, G., Zoëga, G., 2010. Dietary Reconstruction and Reservoir Correction of 14C Dates on Bones from Pagan and Early Christian Graves in Iceland. Radiocarbon 52, 682–696. https://doi.org/10.2458/azu_js_rc.v.3702</w:t>
      </w:r>
    </w:p>
    <w:p w14:paraId="57139F79" w14:textId="77777777" w:rsidR="0038400A" w:rsidRDefault="0038400A" w:rsidP="0038400A">
      <w:pPr>
        <w:pStyle w:val="Bibliography"/>
      </w:pPr>
      <w:r>
        <w:t>Vésteinsson, O., Gestsdóttir, H., 2016. The Colonization of Iceland in Light of Isotope Analyses. Journal of the North Atlantic, Special Volume 7, 137–145. https://doi.org/10.3721/037.002.sp709</w:t>
      </w:r>
    </w:p>
    <w:p w14:paraId="26D9B74E" w14:textId="77777777" w:rsidR="0038400A" w:rsidRDefault="0038400A" w:rsidP="0038400A">
      <w:pPr>
        <w:pStyle w:val="Bibliography"/>
      </w:pPr>
      <w:r>
        <w:t>Vigfússon, S., 1882. Rannsókn við Haugavað. Árbók hins íslenzka fornleifafélags 1882, 47–59.</w:t>
      </w:r>
    </w:p>
    <w:p w14:paraId="0959F6B8" w14:textId="77777777" w:rsidR="0038400A" w:rsidRDefault="0038400A" w:rsidP="0038400A">
      <w:pPr>
        <w:pStyle w:val="Bibliography"/>
      </w:pPr>
      <w:r>
        <w:t>Þórðarson, M., 1936. Rannsókn nokkurra forndysja, o.fl. –. Árbók hins íslenzka fornleifafélags 1933–1936, 28–46.</w:t>
      </w:r>
    </w:p>
    <w:p w14:paraId="5B5A99FA" w14:textId="77777777" w:rsidR="0038400A" w:rsidRDefault="0038400A" w:rsidP="0038400A">
      <w:pPr>
        <w:pStyle w:val="Bibliography"/>
      </w:pPr>
      <w:r>
        <w:t>Þórðarson, M., 1932. Nokkrar forndysjar í Rangárþingi. Árbók hins íslenzka fornleifafélags 1932, 47–57.</w:t>
      </w:r>
    </w:p>
    <w:p w14:paraId="1A3E7ED9" w14:textId="3DD2014F" w:rsidR="00C735B9" w:rsidRPr="00D76BE2" w:rsidRDefault="00C735B9" w:rsidP="00B36B57">
      <w:pPr>
        <w:spacing w:before="240" w:after="120"/>
        <w:rPr>
          <w:rFonts w:cs="Times New Roman"/>
          <w:b/>
          <w:lang w:val="en-GB"/>
        </w:rPr>
      </w:pPr>
      <w:r w:rsidRPr="00D76BE2">
        <w:rPr>
          <w:rFonts w:cs="Times New Roman"/>
          <w:b/>
          <w:lang w:val="en-GB"/>
        </w:rPr>
        <w:fldChar w:fldCharType="end"/>
      </w:r>
    </w:p>
    <w:sectPr w:rsidR="00C735B9" w:rsidRPr="00D76BE2" w:rsidSect="00475F94">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32D050" w14:textId="77777777" w:rsidR="00CE47A8" w:rsidRDefault="00CE47A8" w:rsidP="00C735B9">
      <w:r>
        <w:separator/>
      </w:r>
    </w:p>
  </w:endnote>
  <w:endnote w:type="continuationSeparator" w:id="0">
    <w:p w14:paraId="63EB4899" w14:textId="77777777" w:rsidR="00CE47A8" w:rsidRDefault="00CE47A8" w:rsidP="00C735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Segoe UI">
    <w:charset w:val="00"/>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0291679"/>
      <w:docPartObj>
        <w:docPartGallery w:val="Page Numbers (Bottom of Page)"/>
        <w:docPartUnique/>
      </w:docPartObj>
    </w:sdtPr>
    <w:sdtEndPr>
      <w:rPr>
        <w:noProof/>
      </w:rPr>
    </w:sdtEndPr>
    <w:sdtContent>
      <w:p w14:paraId="2316D64B" w14:textId="26D52AA1" w:rsidR="00F228F0" w:rsidRDefault="00F228F0">
        <w:pPr>
          <w:pStyle w:val="Footer"/>
          <w:jc w:val="right"/>
        </w:pPr>
        <w:r>
          <w:fldChar w:fldCharType="begin"/>
        </w:r>
        <w:r>
          <w:instrText xml:space="preserve"> PAGE   \* MERGEFORMAT </w:instrText>
        </w:r>
        <w:r>
          <w:fldChar w:fldCharType="separate"/>
        </w:r>
        <w:r w:rsidR="003B15A7">
          <w:rPr>
            <w:noProof/>
          </w:rPr>
          <w:t>4</w:t>
        </w:r>
        <w:r>
          <w:rPr>
            <w:noProof/>
          </w:rPr>
          <w:fldChar w:fldCharType="end"/>
        </w:r>
      </w:p>
    </w:sdtContent>
  </w:sdt>
  <w:p w14:paraId="44EEFDE4" w14:textId="77777777" w:rsidR="00F228F0" w:rsidRDefault="00F228F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286CEA" w14:textId="77777777" w:rsidR="00CE47A8" w:rsidRDefault="00CE47A8" w:rsidP="00C735B9">
      <w:r>
        <w:separator/>
      </w:r>
    </w:p>
  </w:footnote>
  <w:footnote w:type="continuationSeparator" w:id="0">
    <w:p w14:paraId="04D346A6" w14:textId="77777777" w:rsidR="00CE47A8" w:rsidRDefault="00CE47A8" w:rsidP="00C735B9">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400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76260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4EA7D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DCB10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E1C16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1030038"/>
    <w:multiLevelType w:val="multilevel"/>
    <w:tmpl w:val="812CD23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9467E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C0F39D5"/>
    <w:multiLevelType w:val="multilevel"/>
    <w:tmpl w:val="D0722AD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F787FA7"/>
    <w:multiLevelType w:val="multilevel"/>
    <w:tmpl w:val="B3F0830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594B6180"/>
    <w:multiLevelType w:val="multilevel"/>
    <w:tmpl w:val="EC3EC2B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BED23C1"/>
    <w:multiLevelType w:val="hybridMultilevel"/>
    <w:tmpl w:val="E1145D1C"/>
    <w:lvl w:ilvl="0" w:tplc="040F000F">
      <w:start w:val="1"/>
      <w:numFmt w:val="decimal"/>
      <w:lvlText w:val="%1."/>
      <w:lvlJc w:val="left"/>
      <w:pPr>
        <w:ind w:left="720" w:hanging="360"/>
      </w:pPr>
      <w:rPr>
        <w:rFonts w:hint="default"/>
      </w:rPr>
    </w:lvl>
    <w:lvl w:ilvl="1" w:tplc="040F0019" w:tentative="1">
      <w:start w:val="1"/>
      <w:numFmt w:val="lowerLetter"/>
      <w:lvlText w:val="%2."/>
      <w:lvlJc w:val="left"/>
      <w:pPr>
        <w:ind w:left="1440" w:hanging="360"/>
      </w:pPr>
    </w:lvl>
    <w:lvl w:ilvl="2" w:tplc="040F001B" w:tentative="1">
      <w:start w:val="1"/>
      <w:numFmt w:val="lowerRoman"/>
      <w:lvlText w:val="%3."/>
      <w:lvlJc w:val="right"/>
      <w:pPr>
        <w:ind w:left="2160" w:hanging="180"/>
      </w:pPr>
    </w:lvl>
    <w:lvl w:ilvl="3" w:tplc="040F000F" w:tentative="1">
      <w:start w:val="1"/>
      <w:numFmt w:val="decimal"/>
      <w:lvlText w:val="%4."/>
      <w:lvlJc w:val="left"/>
      <w:pPr>
        <w:ind w:left="2880" w:hanging="360"/>
      </w:pPr>
    </w:lvl>
    <w:lvl w:ilvl="4" w:tplc="040F0019" w:tentative="1">
      <w:start w:val="1"/>
      <w:numFmt w:val="lowerLetter"/>
      <w:lvlText w:val="%5."/>
      <w:lvlJc w:val="left"/>
      <w:pPr>
        <w:ind w:left="3600" w:hanging="360"/>
      </w:pPr>
    </w:lvl>
    <w:lvl w:ilvl="5" w:tplc="040F001B" w:tentative="1">
      <w:start w:val="1"/>
      <w:numFmt w:val="lowerRoman"/>
      <w:lvlText w:val="%6."/>
      <w:lvlJc w:val="right"/>
      <w:pPr>
        <w:ind w:left="4320" w:hanging="180"/>
      </w:pPr>
    </w:lvl>
    <w:lvl w:ilvl="6" w:tplc="040F000F" w:tentative="1">
      <w:start w:val="1"/>
      <w:numFmt w:val="decimal"/>
      <w:lvlText w:val="%7."/>
      <w:lvlJc w:val="left"/>
      <w:pPr>
        <w:ind w:left="5040" w:hanging="360"/>
      </w:pPr>
    </w:lvl>
    <w:lvl w:ilvl="7" w:tplc="040F0019" w:tentative="1">
      <w:start w:val="1"/>
      <w:numFmt w:val="lowerLetter"/>
      <w:lvlText w:val="%8."/>
      <w:lvlJc w:val="left"/>
      <w:pPr>
        <w:ind w:left="5760" w:hanging="360"/>
      </w:pPr>
    </w:lvl>
    <w:lvl w:ilvl="8" w:tplc="040F001B" w:tentative="1">
      <w:start w:val="1"/>
      <w:numFmt w:val="lowerRoman"/>
      <w:lvlText w:val="%9."/>
      <w:lvlJc w:val="right"/>
      <w:pPr>
        <w:ind w:left="6480" w:hanging="180"/>
      </w:pPr>
    </w:lvl>
  </w:abstractNum>
  <w:abstractNum w:abstractNumId="11">
    <w:nsid w:val="75C84B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768809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2"/>
  </w:num>
  <w:num w:numId="3">
    <w:abstractNumId w:val="11"/>
  </w:num>
  <w:num w:numId="4">
    <w:abstractNumId w:val="3"/>
  </w:num>
  <w:num w:numId="5">
    <w:abstractNumId w:val="8"/>
  </w:num>
  <w:num w:numId="6">
    <w:abstractNumId w:val="6"/>
  </w:num>
  <w:num w:numId="7">
    <w:abstractNumId w:val="4"/>
  </w:num>
  <w:num w:numId="8">
    <w:abstractNumId w:val="7"/>
  </w:num>
  <w:num w:numId="9">
    <w:abstractNumId w:val="1"/>
  </w:num>
  <w:num w:numId="10">
    <w:abstractNumId w:val="0"/>
  </w:num>
  <w:num w:numId="11">
    <w:abstractNumId w:val="12"/>
  </w:num>
  <w:num w:numId="12">
    <w:abstractNumId w:val="5"/>
  </w:num>
  <w:num w:numId="13">
    <w:abstractNumId w:val="9"/>
  </w:num>
  <w:num w:numId="14">
    <w:abstractNumId w:val="9"/>
  </w:num>
  <w:num w:numId="15">
    <w:abstractNumId w:val="9"/>
  </w:num>
  <w:num w:numId="16">
    <w:abstractNumId w:val="9"/>
  </w:num>
  <w:num w:numId="17">
    <w:abstractNumId w:val="9"/>
  </w:num>
  <w:num w:numId="18">
    <w:abstractNumId w:val="9"/>
  </w:num>
  <w:num w:numId="19">
    <w:abstractNumId w:val="9"/>
  </w:num>
  <w:num w:numId="20">
    <w:abstractNumId w:val="9"/>
  </w:num>
  <w:num w:numId="21">
    <w:abstractNumId w:val="9"/>
  </w:num>
  <w:num w:numId="22">
    <w:abstractNumId w:val="9"/>
  </w:num>
  <w:num w:numId="23">
    <w:abstractNumId w:val="9"/>
  </w:num>
  <w:num w:numId="24">
    <w:abstractNumId w:val="9"/>
  </w:num>
  <w:num w:numId="25">
    <w:abstractNumId w:val="9"/>
  </w:num>
  <w:num w:numId="26">
    <w:abstractNumId w:val="9"/>
  </w:num>
  <w:num w:numId="27">
    <w:abstractNumId w:val="9"/>
  </w:num>
  <w:num w:numId="28">
    <w:abstractNumId w:val="9"/>
  </w:num>
  <w:num w:numId="29">
    <w:abstractNumId w:val="9"/>
  </w:num>
  <w:num w:numId="30">
    <w:abstractNumId w:val="9"/>
  </w:num>
  <w:num w:numId="31">
    <w:abstractNumId w:val="9"/>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7CB"/>
    <w:rsid w:val="00005028"/>
    <w:rsid w:val="000224E6"/>
    <w:rsid w:val="00046541"/>
    <w:rsid w:val="00081129"/>
    <w:rsid w:val="00081E57"/>
    <w:rsid w:val="00095543"/>
    <w:rsid w:val="000B13DE"/>
    <w:rsid w:val="000C0CF9"/>
    <w:rsid w:val="000C2109"/>
    <w:rsid w:val="000E2DEF"/>
    <w:rsid w:val="000E6E6D"/>
    <w:rsid w:val="00122B55"/>
    <w:rsid w:val="001440CE"/>
    <w:rsid w:val="00165C55"/>
    <w:rsid w:val="00165D1B"/>
    <w:rsid w:val="00166DD8"/>
    <w:rsid w:val="00167C27"/>
    <w:rsid w:val="00192900"/>
    <w:rsid w:val="00197353"/>
    <w:rsid w:val="001A13AF"/>
    <w:rsid w:val="001B00EB"/>
    <w:rsid w:val="001B4360"/>
    <w:rsid w:val="001C2C0B"/>
    <w:rsid w:val="001C4806"/>
    <w:rsid w:val="001D00E1"/>
    <w:rsid w:val="001D02C6"/>
    <w:rsid w:val="001D06AA"/>
    <w:rsid w:val="001E0E59"/>
    <w:rsid w:val="001F252B"/>
    <w:rsid w:val="00210C62"/>
    <w:rsid w:val="002423D6"/>
    <w:rsid w:val="00255629"/>
    <w:rsid w:val="002717A7"/>
    <w:rsid w:val="002718AE"/>
    <w:rsid w:val="002759E2"/>
    <w:rsid w:val="00275B42"/>
    <w:rsid w:val="0027663D"/>
    <w:rsid w:val="002827B7"/>
    <w:rsid w:val="00296D9D"/>
    <w:rsid w:val="002A0997"/>
    <w:rsid w:val="002A11F8"/>
    <w:rsid w:val="002A6EDF"/>
    <w:rsid w:val="002B2BFE"/>
    <w:rsid w:val="002B323B"/>
    <w:rsid w:val="002B61A3"/>
    <w:rsid w:val="002B74EE"/>
    <w:rsid w:val="002C23C9"/>
    <w:rsid w:val="002C37B9"/>
    <w:rsid w:val="002E690D"/>
    <w:rsid w:val="002F07CB"/>
    <w:rsid w:val="00327E2C"/>
    <w:rsid w:val="00336056"/>
    <w:rsid w:val="00337DD1"/>
    <w:rsid w:val="003412CF"/>
    <w:rsid w:val="00342B8B"/>
    <w:rsid w:val="00344280"/>
    <w:rsid w:val="003503CD"/>
    <w:rsid w:val="0035635E"/>
    <w:rsid w:val="00364174"/>
    <w:rsid w:val="0036786F"/>
    <w:rsid w:val="00371528"/>
    <w:rsid w:val="00373AC8"/>
    <w:rsid w:val="00382861"/>
    <w:rsid w:val="0038400A"/>
    <w:rsid w:val="003926A4"/>
    <w:rsid w:val="003B15A7"/>
    <w:rsid w:val="003B5FD1"/>
    <w:rsid w:val="003B7D18"/>
    <w:rsid w:val="003C36BC"/>
    <w:rsid w:val="003D3AFF"/>
    <w:rsid w:val="003D6124"/>
    <w:rsid w:val="003F104F"/>
    <w:rsid w:val="00403C98"/>
    <w:rsid w:val="00421A8B"/>
    <w:rsid w:val="0042439F"/>
    <w:rsid w:val="00432384"/>
    <w:rsid w:val="00440860"/>
    <w:rsid w:val="0045108F"/>
    <w:rsid w:val="00475F94"/>
    <w:rsid w:val="00486E2F"/>
    <w:rsid w:val="0049485A"/>
    <w:rsid w:val="0049696F"/>
    <w:rsid w:val="004A3E6E"/>
    <w:rsid w:val="004A747F"/>
    <w:rsid w:val="004B01F2"/>
    <w:rsid w:val="004B46EE"/>
    <w:rsid w:val="004C61BF"/>
    <w:rsid w:val="004D0B5D"/>
    <w:rsid w:val="004D3583"/>
    <w:rsid w:val="004F34F9"/>
    <w:rsid w:val="004F58C7"/>
    <w:rsid w:val="005052DF"/>
    <w:rsid w:val="00510253"/>
    <w:rsid w:val="00515358"/>
    <w:rsid w:val="0053402F"/>
    <w:rsid w:val="00566745"/>
    <w:rsid w:val="00570DEE"/>
    <w:rsid w:val="00577C24"/>
    <w:rsid w:val="00577CB2"/>
    <w:rsid w:val="005A57BD"/>
    <w:rsid w:val="005D0CB2"/>
    <w:rsid w:val="005E4C21"/>
    <w:rsid w:val="005F483F"/>
    <w:rsid w:val="00612037"/>
    <w:rsid w:val="00640106"/>
    <w:rsid w:val="00641BFA"/>
    <w:rsid w:val="00652C78"/>
    <w:rsid w:val="00652FC4"/>
    <w:rsid w:val="006556C3"/>
    <w:rsid w:val="00664E9C"/>
    <w:rsid w:val="006661E3"/>
    <w:rsid w:val="00667EDF"/>
    <w:rsid w:val="00675BF1"/>
    <w:rsid w:val="00677012"/>
    <w:rsid w:val="00677FCB"/>
    <w:rsid w:val="0069533A"/>
    <w:rsid w:val="006978DB"/>
    <w:rsid w:val="00697B5A"/>
    <w:rsid w:val="006A05BE"/>
    <w:rsid w:val="006A365D"/>
    <w:rsid w:val="006B49CD"/>
    <w:rsid w:val="006C48A1"/>
    <w:rsid w:val="006D3B8E"/>
    <w:rsid w:val="006E5426"/>
    <w:rsid w:val="007047C9"/>
    <w:rsid w:val="00721F62"/>
    <w:rsid w:val="00721FBF"/>
    <w:rsid w:val="00725129"/>
    <w:rsid w:val="00731515"/>
    <w:rsid w:val="00753F3D"/>
    <w:rsid w:val="00755879"/>
    <w:rsid w:val="0076349C"/>
    <w:rsid w:val="0076471B"/>
    <w:rsid w:val="007723D8"/>
    <w:rsid w:val="00777C2F"/>
    <w:rsid w:val="007B0DF3"/>
    <w:rsid w:val="007C11AE"/>
    <w:rsid w:val="007E0DB0"/>
    <w:rsid w:val="007E44E4"/>
    <w:rsid w:val="007F19BE"/>
    <w:rsid w:val="00812E41"/>
    <w:rsid w:val="00817278"/>
    <w:rsid w:val="00821098"/>
    <w:rsid w:val="008307BB"/>
    <w:rsid w:val="00836485"/>
    <w:rsid w:val="0085268D"/>
    <w:rsid w:val="00866FB7"/>
    <w:rsid w:val="00875484"/>
    <w:rsid w:val="008771A3"/>
    <w:rsid w:val="00882929"/>
    <w:rsid w:val="008830D5"/>
    <w:rsid w:val="00884590"/>
    <w:rsid w:val="008A1C5F"/>
    <w:rsid w:val="008A2EF4"/>
    <w:rsid w:val="008A4DFF"/>
    <w:rsid w:val="008A6039"/>
    <w:rsid w:val="008B77F8"/>
    <w:rsid w:val="008C1B20"/>
    <w:rsid w:val="009013A3"/>
    <w:rsid w:val="009123E9"/>
    <w:rsid w:val="009124FC"/>
    <w:rsid w:val="00915153"/>
    <w:rsid w:val="00917D5A"/>
    <w:rsid w:val="00922A09"/>
    <w:rsid w:val="00933F57"/>
    <w:rsid w:val="00934C13"/>
    <w:rsid w:val="0096019F"/>
    <w:rsid w:val="00961A82"/>
    <w:rsid w:val="009724D1"/>
    <w:rsid w:val="009724E5"/>
    <w:rsid w:val="0097329E"/>
    <w:rsid w:val="00977093"/>
    <w:rsid w:val="0098227A"/>
    <w:rsid w:val="00985FAC"/>
    <w:rsid w:val="009A6D38"/>
    <w:rsid w:val="009B24BC"/>
    <w:rsid w:val="009B4BE8"/>
    <w:rsid w:val="009C1DBE"/>
    <w:rsid w:val="009C339F"/>
    <w:rsid w:val="009F6E5B"/>
    <w:rsid w:val="00A020C6"/>
    <w:rsid w:val="00A1573E"/>
    <w:rsid w:val="00A31E5B"/>
    <w:rsid w:val="00A32D06"/>
    <w:rsid w:val="00A56725"/>
    <w:rsid w:val="00A82612"/>
    <w:rsid w:val="00A92326"/>
    <w:rsid w:val="00A925FF"/>
    <w:rsid w:val="00A961E3"/>
    <w:rsid w:val="00AB0A9F"/>
    <w:rsid w:val="00AB0FE7"/>
    <w:rsid w:val="00AC3470"/>
    <w:rsid w:val="00AC54C3"/>
    <w:rsid w:val="00AE1773"/>
    <w:rsid w:val="00AF311A"/>
    <w:rsid w:val="00AF31B6"/>
    <w:rsid w:val="00AF3385"/>
    <w:rsid w:val="00AF6E8B"/>
    <w:rsid w:val="00B01E90"/>
    <w:rsid w:val="00B027E1"/>
    <w:rsid w:val="00B043B4"/>
    <w:rsid w:val="00B0474C"/>
    <w:rsid w:val="00B357B7"/>
    <w:rsid w:val="00B3679F"/>
    <w:rsid w:val="00B36B57"/>
    <w:rsid w:val="00B431FC"/>
    <w:rsid w:val="00B47CE7"/>
    <w:rsid w:val="00B66C8C"/>
    <w:rsid w:val="00B72CE4"/>
    <w:rsid w:val="00B916DC"/>
    <w:rsid w:val="00B966F8"/>
    <w:rsid w:val="00B97FB6"/>
    <w:rsid w:val="00BB17DA"/>
    <w:rsid w:val="00BD32F5"/>
    <w:rsid w:val="00C042BF"/>
    <w:rsid w:val="00C0617E"/>
    <w:rsid w:val="00C06F9E"/>
    <w:rsid w:val="00C11292"/>
    <w:rsid w:val="00C12508"/>
    <w:rsid w:val="00C20270"/>
    <w:rsid w:val="00C25E69"/>
    <w:rsid w:val="00C334F4"/>
    <w:rsid w:val="00C422BF"/>
    <w:rsid w:val="00C477A9"/>
    <w:rsid w:val="00C635DB"/>
    <w:rsid w:val="00C735B9"/>
    <w:rsid w:val="00C76126"/>
    <w:rsid w:val="00CA33CF"/>
    <w:rsid w:val="00CA79AA"/>
    <w:rsid w:val="00CB15DF"/>
    <w:rsid w:val="00CB16D5"/>
    <w:rsid w:val="00CB46FD"/>
    <w:rsid w:val="00CC06B3"/>
    <w:rsid w:val="00CC5B62"/>
    <w:rsid w:val="00CC784A"/>
    <w:rsid w:val="00CD1B30"/>
    <w:rsid w:val="00CD345A"/>
    <w:rsid w:val="00CE28B7"/>
    <w:rsid w:val="00CE2AD4"/>
    <w:rsid w:val="00CE47A8"/>
    <w:rsid w:val="00CE6C91"/>
    <w:rsid w:val="00CF00E0"/>
    <w:rsid w:val="00D026B3"/>
    <w:rsid w:val="00D048C5"/>
    <w:rsid w:val="00D0778A"/>
    <w:rsid w:val="00D1131B"/>
    <w:rsid w:val="00D137E1"/>
    <w:rsid w:val="00D14695"/>
    <w:rsid w:val="00D2108D"/>
    <w:rsid w:val="00D30470"/>
    <w:rsid w:val="00D310C3"/>
    <w:rsid w:val="00D31172"/>
    <w:rsid w:val="00D3389B"/>
    <w:rsid w:val="00D525EF"/>
    <w:rsid w:val="00D756F4"/>
    <w:rsid w:val="00D766B2"/>
    <w:rsid w:val="00D76BE2"/>
    <w:rsid w:val="00D87AE4"/>
    <w:rsid w:val="00DC00A9"/>
    <w:rsid w:val="00DC422E"/>
    <w:rsid w:val="00DC5575"/>
    <w:rsid w:val="00DF0551"/>
    <w:rsid w:val="00DF5E47"/>
    <w:rsid w:val="00DF7D7E"/>
    <w:rsid w:val="00E12481"/>
    <w:rsid w:val="00E1621F"/>
    <w:rsid w:val="00E27753"/>
    <w:rsid w:val="00E33090"/>
    <w:rsid w:val="00E52DA1"/>
    <w:rsid w:val="00E55138"/>
    <w:rsid w:val="00E6621D"/>
    <w:rsid w:val="00E66731"/>
    <w:rsid w:val="00EB78BC"/>
    <w:rsid w:val="00EC0ABB"/>
    <w:rsid w:val="00EC5D76"/>
    <w:rsid w:val="00EF1C15"/>
    <w:rsid w:val="00F01110"/>
    <w:rsid w:val="00F1520C"/>
    <w:rsid w:val="00F228F0"/>
    <w:rsid w:val="00F4055A"/>
    <w:rsid w:val="00F41129"/>
    <w:rsid w:val="00F41E0F"/>
    <w:rsid w:val="00F42960"/>
    <w:rsid w:val="00F64CFF"/>
    <w:rsid w:val="00F669BD"/>
    <w:rsid w:val="00F72EAB"/>
    <w:rsid w:val="00F73398"/>
    <w:rsid w:val="00F73F3F"/>
    <w:rsid w:val="00FA4104"/>
    <w:rsid w:val="00FA65A2"/>
    <w:rsid w:val="00FB66BF"/>
    <w:rsid w:val="00FC0965"/>
    <w:rsid w:val="00FD0F5E"/>
    <w:rsid w:val="00FD1A1C"/>
    <w:rsid w:val="00FF5122"/>
  </w:rsids>
  <m:mathPr>
    <m:mathFont m:val="Cambria Math"/>
    <m:brkBin m:val="before"/>
    <m:brkBinSub m:val="--"/>
    <m:smallFrac m:val="0"/>
    <m:dispDef/>
    <m:lMargin m:val="0"/>
    <m:rMargin m:val="0"/>
    <m:defJc m:val="centerGroup"/>
    <m:wrapIndent m:val="1440"/>
    <m:intLim m:val="subSup"/>
    <m:naryLim m:val="undOvr"/>
  </m:mathPr>
  <w:themeFontLang w:val="nb-N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4E7BFD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nb-NO"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E90"/>
    <w:rPr>
      <w:rFonts w:ascii="Times New Roman" w:hAnsi="Times New Roman"/>
      <w:lang w:val="en-AU"/>
    </w:rPr>
  </w:style>
  <w:style w:type="paragraph" w:styleId="Heading1">
    <w:name w:val="heading 1"/>
    <w:basedOn w:val="Normal"/>
    <w:next w:val="Normal"/>
    <w:link w:val="Heading1Char"/>
    <w:autoRedefine/>
    <w:uiPriority w:val="9"/>
    <w:qFormat/>
    <w:rsid w:val="00C76126"/>
    <w:pPr>
      <w:keepNext/>
      <w:keepLines/>
      <w:spacing w:before="480"/>
      <w:ind w:left="426" w:hanging="504"/>
      <w:jc w:val="both"/>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697B5A"/>
    <w:pPr>
      <w:keepNext/>
      <w:keepLines/>
      <w:spacing w:before="160" w:after="120"/>
      <w:outlineLvl w:val="1"/>
    </w:pPr>
    <w:rPr>
      <w:rFonts w:eastAsiaTheme="majorEastAsia" w:cstheme="majorBidi"/>
      <w:color w:val="000000" w:themeColor="text1"/>
      <w:szCs w:val="26"/>
      <w:lang w:val="en-GB"/>
    </w:rPr>
  </w:style>
  <w:style w:type="paragraph" w:styleId="Heading3">
    <w:name w:val="heading 3"/>
    <w:basedOn w:val="Normal"/>
    <w:next w:val="Normal"/>
    <w:link w:val="Heading3Char"/>
    <w:autoRedefine/>
    <w:uiPriority w:val="9"/>
    <w:unhideWhenUsed/>
    <w:qFormat/>
    <w:rsid w:val="00755879"/>
    <w:pPr>
      <w:keepNext/>
      <w:keepLines/>
      <w:outlineLvl w:val="2"/>
    </w:pPr>
    <w:rPr>
      <w:rFonts w:eastAsiaTheme="majorEastAsia" w:cstheme="majorBidi"/>
      <w:color w:val="000000" w:themeColor="text1"/>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A13AF"/>
    <w:rPr>
      <w:sz w:val="16"/>
      <w:szCs w:val="16"/>
    </w:rPr>
  </w:style>
  <w:style w:type="paragraph" w:styleId="CommentText">
    <w:name w:val="annotation text"/>
    <w:basedOn w:val="Normal"/>
    <w:link w:val="CommentTextChar"/>
    <w:uiPriority w:val="99"/>
    <w:unhideWhenUsed/>
    <w:rsid w:val="001A13AF"/>
    <w:rPr>
      <w:sz w:val="20"/>
      <w:szCs w:val="20"/>
    </w:rPr>
  </w:style>
  <w:style w:type="character" w:customStyle="1" w:styleId="CommentTextChar">
    <w:name w:val="Comment Text Char"/>
    <w:basedOn w:val="DefaultParagraphFont"/>
    <w:link w:val="CommentText"/>
    <w:uiPriority w:val="99"/>
    <w:rsid w:val="001A13AF"/>
    <w:rPr>
      <w:sz w:val="20"/>
      <w:szCs w:val="20"/>
      <w:lang w:val="en-AU"/>
    </w:rPr>
  </w:style>
  <w:style w:type="paragraph" w:styleId="CommentSubject">
    <w:name w:val="annotation subject"/>
    <w:basedOn w:val="CommentText"/>
    <w:next w:val="CommentText"/>
    <w:link w:val="CommentSubjectChar"/>
    <w:uiPriority w:val="99"/>
    <w:semiHidden/>
    <w:unhideWhenUsed/>
    <w:rsid w:val="001A13AF"/>
    <w:rPr>
      <w:b/>
      <w:bCs/>
    </w:rPr>
  </w:style>
  <w:style w:type="character" w:customStyle="1" w:styleId="CommentSubjectChar">
    <w:name w:val="Comment Subject Char"/>
    <w:basedOn w:val="CommentTextChar"/>
    <w:link w:val="CommentSubject"/>
    <w:uiPriority w:val="99"/>
    <w:semiHidden/>
    <w:rsid w:val="001A13AF"/>
    <w:rPr>
      <w:b/>
      <w:bCs/>
      <w:sz w:val="20"/>
      <w:szCs w:val="20"/>
      <w:lang w:val="en-AU"/>
    </w:rPr>
  </w:style>
  <w:style w:type="paragraph" w:styleId="BalloonText">
    <w:name w:val="Balloon Text"/>
    <w:basedOn w:val="Normal"/>
    <w:link w:val="BalloonTextChar"/>
    <w:uiPriority w:val="99"/>
    <w:semiHidden/>
    <w:unhideWhenUsed/>
    <w:rsid w:val="001A13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13AF"/>
    <w:rPr>
      <w:rFonts w:ascii="Segoe UI" w:hAnsi="Segoe UI" w:cs="Segoe UI"/>
      <w:sz w:val="18"/>
      <w:szCs w:val="18"/>
      <w:lang w:val="en-AU"/>
    </w:rPr>
  </w:style>
  <w:style w:type="table" w:styleId="TableGrid">
    <w:name w:val="Table Grid"/>
    <w:basedOn w:val="TableNormal"/>
    <w:uiPriority w:val="59"/>
    <w:rsid w:val="001D02C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1">
    <w:name w:val="Plain Table 21"/>
    <w:basedOn w:val="TableNormal"/>
    <w:uiPriority w:val="99"/>
    <w:rsid w:val="00275B42"/>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iPriority w:val="37"/>
    <w:unhideWhenUsed/>
    <w:rsid w:val="00C735B9"/>
    <w:pPr>
      <w:ind w:left="720" w:hanging="720"/>
    </w:pPr>
  </w:style>
  <w:style w:type="paragraph" w:styleId="Header">
    <w:name w:val="header"/>
    <w:basedOn w:val="Normal"/>
    <w:link w:val="HeaderChar"/>
    <w:uiPriority w:val="99"/>
    <w:unhideWhenUsed/>
    <w:rsid w:val="00C735B9"/>
    <w:pPr>
      <w:tabs>
        <w:tab w:val="center" w:pos="4513"/>
        <w:tab w:val="right" w:pos="9026"/>
      </w:tabs>
    </w:pPr>
  </w:style>
  <w:style w:type="character" w:customStyle="1" w:styleId="HeaderChar">
    <w:name w:val="Header Char"/>
    <w:basedOn w:val="DefaultParagraphFont"/>
    <w:link w:val="Header"/>
    <w:uiPriority w:val="99"/>
    <w:rsid w:val="00C735B9"/>
    <w:rPr>
      <w:lang w:val="en-AU"/>
    </w:rPr>
  </w:style>
  <w:style w:type="paragraph" w:styleId="Footer">
    <w:name w:val="footer"/>
    <w:basedOn w:val="Normal"/>
    <w:link w:val="FooterChar"/>
    <w:uiPriority w:val="99"/>
    <w:unhideWhenUsed/>
    <w:rsid w:val="00C735B9"/>
    <w:pPr>
      <w:tabs>
        <w:tab w:val="center" w:pos="4513"/>
        <w:tab w:val="right" w:pos="9026"/>
      </w:tabs>
    </w:pPr>
  </w:style>
  <w:style w:type="character" w:customStyle="1" w:styleId="FooterChar">
    <w:name w:val="Footer Char"/>
    <w:basedOn w:val="DefaultParagraphFont"/>
    <w:link w:val="Footer"/>
    <w:uiPriority w:val="99"/>
    <w:rsid w:val="00C735B9"/>
    <w:rPr>
      <w:lang w:val="en-AU"/>
    </w:rPr>
  </w:style>
  <w:style w:type="paragraph" w:styleId="ListParagraph">
    <w:name w:val="List Paragraph"/>
    <w:basedOn w:val="Normal"/>
    <w:uiPriority w:val="34"/>
    <w:qFormat/>
    <w:rsid w:val="00F73398"/>
    <w:pPr>
      <w:ind w:left="720"/>
      <w:contextualSpacing/>
    </w:pPr>
  </w:style>
  <w:style w:type="character" w:customStyle="1" w:styleId="fontstyle01">
    <w:name w:val="fontstyle01"/>
    <w:basedOn w:val="DefaultParagraphFont"/>
    <w:rsid w:val="003503CD"/>
    <w:rPr>
      <w:rFonts w:ascii="TimesNewRomanPS-BoldMT" w:hAnsi="TimesNewRomanPS-BoldMT" w:hint="default"/>
      <w:b/>
      <w:bCs/>
      <w:i w:val="0"/>
      <w:iCs w:val="0"/>
      <w:color w:val="000000"/>
      <w:sz w:val="24"/>
      <w:szCs w:val="24"/>
    </w:rPr>
  </w:style>
  <w:style w:type="character" w:customStyle="1" w:styleId="Heading1Char">
    <w:name w:val="Heading 1 Char"/>
    <w:basedOn w:val="DefaultParagraphFont"/>
    <w:link w:val="Heading1"/>
    <w:uiPriority w:val="9"/>
    <w:rsid w:val="00C76126"/>
    <w:rPr>
      <w:rFonts w:ascii="Times New Roman" w:eastAsiaTheme="majorEastAsia" w:hAnsi="Times New Roman" w:cstheme="majorBidi"/>
      <w:b/>
      <w:color w:val="000000" w:themeColor="text1"/>
      <w:szCs w:val="32"/>
      <w:lang w:val="en-AU"/>
    </w:rPr>
  </w:style>
  <w:style w:type="paragraph" w:styleId="TOCHeading">
    <w:name w:val="TOC Heading"/>
    <w:basedOn w:val="Heading1"/>
    <w:next w:val="Normal"/>
    <w:uiPriority w:val="39"/>
    <w:unhideWhenUsed/>
    <w:qFormat/>
    <w:rsid w:val="00165D1B"/>
    <w:pPr>
      <w:spacing w:line="259" w:lineRule="auto"/>
      <w:outlineLvl w:val="9"/>
    </w:pPr>
    <w:rPr>
      <w:lang w:val="en-US"/>
    </w:rPr>
  </w:style>
  <w:style w:type="paragraph" w:styleId="TOC1">
    <w:name w:val="toc 1"/>
    <w:basedOn w:val="Normal"/>
    <w:next w:val="Normal"/>
    <w:autoRedefine/>
    <w:uiPriority w:val="39"/>
    <w:unhideWhenUsed/>
    <w:rsid w:val="00165D1B"/>
    <w:pPr>
      <w:spacing w:after="100"/>
    </w:pPr>
  </w:style>
  <w:style w:type="character" w:styleId="Hyperlink">
    <w:name w:val="Hyperlink"/>
    <w:basedOn w:val="DefaultParagraphFont"/>
    <w:uiPriority w:val="99"/>
    <w:unhideWhenUsed/>
    <w:rsid w:val="00165D1B"/>
    <w:rPr>
      <w:color w:val="0000FF" w:themeColor="hyperlink"/>
      <w:u w:val="single"/>
    </w:rPr>
  </w:style>
  <w:style w:type="character" w:customStyle="1" w:styleId="Heading2Char">
    <w:name w:val="Heading 2 Char"/>
    <w:basedOn w:val="DefaultParagraphFont"/>
    <w:link w:val="Heading2"/>
    <w:uiPriority w:val="9"/>
    <w:rsid w:val="00697B5A"/>
    <w:rPr>
      <w:rFonts w:ascii="Times New Roman" w:eastAsiaTheme="majorEastAsia" w:hAnsi="Times New Roman" w:cstheme="majorBidi"/>
      <w:color w:val="000000" w:themeColor="text1"/>
      <w:szCs w:val="26"/>
      <w:lang w:val="en-GB"/>
    </w:rPr>
  </w:style>
  <w:style w:type="character" w:customStyle="1" w:styleId="Heading3Char">
    <w:name w:val="Heading 3 Char"/>
    <w:basedOn w:val="DefaultParagraphFont"/>
    <w:link w:val="Heading3"/>
    <w:uiPriority w:val="9"/>
    <w:rsid w:val="00755879"/>
    <w:rPr>
      <w:rFonts w:ascii="Times New Roman" w:eastAsiaTheme="majorEastAsia" w:hAnsi="Times New Roman" w:cstheme="majorBidi"/>
      <w:color w:val="000000" w:themeColor="text1"/>
      <w:u w:val="single"/>
      <w:lang w:val="en-AU"/>
    </w:rPr>
  </w:style>
  <w:style w:type="paragraph" w:styleId="TOC2">
    <w:name w:val="toc 2"/>
    <w:basedOn w:val="Normal"/>
    <w:next w:val="Normal"/>
    <w:autoRedefine/>
    <w:uiPriority w:val="39"/>
    <w:unhideWhenUsed/>
    <w:rsid w:val="00192900"/>
    <w:pPr>
      <w:spacing w:after="100"/>
      <w:ind w:left="240"/>
    </w:pPr>
  </w:style>
  <w:style w:type="paragraph" w:styleId="TOC3">
    <w:name w:val="toc 3"/>
    <w:basedOn w:val="Normal"/>
    <w:next w:val="Normal"/>
    <w:autoRedefine/>
    <w:uiPriority w:val="39"/>
    <w:unhideWhenUsed/>
    <w:rsid w:val="009B24BC"/>
    <w:pPr>
      <w:spacing w:after="100"/>
      <w:ind w:left="480"/>
    </w:pPr>
  </w:style>
  <w:style w:type="paragraph" w:styleId="Revision">
    <w:name w:val="Revision"/>
    <w:hidden/>
    <w:uiPriority w:val="99"/>
    <w:semiHidden/>
    <w:rsid w:val="00B0474C"/>
    <w:rPr>
      <w:rFonts w:ascii="Times New Roman" w:hAnsi="Times New Roman"/>
      <w:lang w:val="en-AU"/>
    </w:rPr>
  </w:style>
  <w:style w:type="paragraph" w:styleId="TOC4">
    <w:name w:val="toc 4"/>
    <w:basedOn w:val="Normal"/>
    <w:next w:val="Normal"/>
    <w:autoRedefine/>
    <w:uiPriority w:val="39"/>
    <w:unhideWhenUsed/>
    <w:rsid w:val="009013A3"/>
    <w:pPr>
      <w:ind w:left="720"/>
    </w:pPr>
  </w:style>
  <w:style w:type="paragraph" w:styleId="TOC5">
    <w:name w:val="toc 5"/>
    <w:basedOn w:val="Normal"/>
    <w:next w:val="Normal"/>
    <w:autoRedefine/>
    <w:uiPriority w:val="39"/>
    <w:unhideWhenUsed/>
    <w:rsid w:val="009013A3"/>
    <w:pPr>
      <w:ind w:left="960"/>
    </w:pPr>
  </w:style>
  <w:style w:type="paragraph" w:styleId="TOC6">
    <w:name w:val="toc 6"/>
    <w:basedOn w:val="Normal"/>
    <w:next w:val="Normal"/>
    <w:autoRedefine/>
    <w:uiPriority w:val="39"/>
    <w:unhideWhenUsed/>
    <w:rsid w:val="009013A3"/>
    <w:pPr>
      <w:ind w:left="1200"/>
    </w:pPr>
  </w:style>
  <w:style w:type="paragraph" w:styleId="TOC7">
    <w:name w:val="toc 7"/>
    <w:basedOn w:val="Normal"/>
    <w:next w:val="Normal"/>
    <w:autoRedefine/>
    <w:uiPriority w:val="39"/>
    <w:unhideWhenUsed/>
    <w:rsid w:val="009013A3"/>
    <w:pPr>
      <w:ind w:left="1440"/>
    </w:pPr>
  </w:style>
  <w:style w:type="paragraph" w:styleId="TOC8">
    <w:name w:val="toc 8"/>
    <w:basedOn w:val="Normal"/>
    <w:next w:val="Normal"/>
    <w:autoRedefine/>
    <w:uiPriority w:val="39"/>
    <w:unhideWhenUsed/>
    <w:rsid w:val="009013A3"/>
    <w:pPr>
      <w:ind w:left="1680"/>
    </w:pPr>
  </w:style>
  <w:style w:type="paragraph" w:styleId="TOC9">
    <w:name w:val="toc 9"/>
    <w:basedOn w:val="Normal"/>
    <w:next w:val="Normal"/>
    <w:autoRedefine/>
    <w:uiPriority w:val="39"/>
    <w:unhideWhenUsed/>
    <w:rsid w:val="009013A3"/>
    <w:pPr>
      <w:ind w:left="192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b-NO"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1E90"/>
    <w:rPr>
      <w:rFonts w:ascii="Times New Roman" w:hAnsi="Times New Roman"/>
      <w:lang w:val="en-AU"/>
    </w:rPr>
  </w:style>
  <w:style w:type="paragraph" w:styleId="Heading1">
    <w:name w:val="heading 1"/>
    <w:basedOn w:val="Normal"/>
    <w:next w:val="Normal"/>
    <w:link w:val="Heading1Char"/>
    <w:autoRedefine/>
    <w:uiPriority w:val="9"/>
    <w:qFormat/>
    <w:rsid w:val="00C76126"/>
    <w:pPr>
      <w:keepNext/>
      <w:keepLines/>
      <w:spacing w:before="480"/>
      <w:ind w:left="426" w:hanging="504"/>
      <w:jc w:val="both"/>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697B5A"/>
    <w:pPr>
      <w:keepNext/>
      <w:keepLines/>
      <w:spacing w:before="160" w:after="120"/>
      <w:outlineLvl w:val="1"/>
    </w:pPr>
    <w:rPr>
      <w:rFonts w:eastAsiaTheme="majorEastAsia" w:cstheme="majorBidi"/>
      <w:color w:val="000000" w:themeColor="text1"/>
      <w:szCs w:val="26"/>
      <w:lang w:val="en-GB"/>
    </w:rPr>
  </w:style>
  <w:style w:type="paragraph" w:styleId="Heading3">
    <w:name w:val="heading 3"/>
    <w:basedOn w:val="Normal"/>
    <w:next w:val="Normal"/>
    <w:link w:val="Heading3Char"/>
    <w:autoRedefine/>
    <w:uiPriority w:val="9"/>
    <w:unhideWhenUsed/>
    <w:qFormat/>
    <w:rsid w:val="00755879"/>
    <w:pPr>
      <w:keepNext/>
      <w:keepLines/>
      <w:outlineLvl w:val="2"/>
    </w:pPr>
    <w:rPr>
      <w:rFonts w:eastAsiaTheme="majorEastAsia" w:cstheme="majorBidi"/>
      <w:color w:val="000000" w:themeColor="text1"/>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A13AF"/>
    <w:rPr>
      <w:sz w:val="16"/>
      <w:szCs w:val="16"/>
    </w:rPr>
  </w:style>
  <w:style w:type="paragraph" w:styleId="CommentText">
    <w:name w:val="annotation text"/>
    <w:basedOn w:val="Normal"/>
    <w:link w:val="CommentTextChar"/>
    <w:uiPriority w:val="99"/>
    <w:unhideWhenUsed/>
    <w:rsid w:val="001A13AF"/>
    <w:rPr>
      <w:sz w:val="20"/>
      <w:szCs w:val="20"/>
    </w:rPr>
  </w:style>
  <w:style w:type="character" w:customStyle="1" w:styleId="CommentTextChar">
    <w:name w:val="Comment Text Char"/>
    <w:basedOn w:val="DefaultParagraphFont"/>
    <w:link w:val="CommentText"/>
    <w:uiPriority w:val="99"/>
    <w:rsid w:val="001A13AF"/>
    <w:rPr>
      <w:sz w:val="20"/>
      <w:szCs w:val="20"/>
      <w:lang w:val="en-AU"/>
    </w:rPr>
  </w:style>
  <w:style w:type="paragraph" w:styleId="CommentSubject">
    <w:name w:val="annotation subject"/>
    <w:basedOn w:val="CommentText"/>
    <w:next w:val="CommentText"/>
    <w:link w:val="CommentSubjectChar"/>
    <w:uiPriority w:val="99"/>
    <w:semiHidden/>
    <w:unhideWhenUsed/>
    <w:rsid w:val="001A13AF"/>
    <w:rPr>
      <w:b/>
      <w:bCs/>
    </w:rPr>
  </w:style>
  <w:style w:type="character" w:customStyle="1" w:styleId="CommentSubjectChar">
    <w:name w:val="Comment Subject Char"/>
    <w:basedOn w:val="CommentTextChar"/>
    <w:link w:val="CommentSubject"/>
    <w:uiPriority w:val="99"/>
    <w:semiHidden/>
    <w:rsid w:val="001A13AF"/>
    <w:rPr>
      <w:b/>
      <w:bCs/>
      <w:sz w:val="20"/>
      <w:szCs w:val="20"/>
      <w:lang w:val="en-AU"/>
    </w:rPr>
  </w:style>
  <w:style w:type="paragraph" w:styleId="BalloonText">
    <w:name w:val="Balloon Text"/>
    <w:basedOn w:val="Normal"/>
    <w:link w:val="BalloonTextChar"/>
    <w:uiPriority w:val="99"/>
    <w:semiHidden/>
    <w:unhideWhenUsed/>
    <w:rsid w:val="001A13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13AF"/>
    <w:rPr>
      <w:rFonts w:ascii="Segoe UI" w:hAnsi="Segoe UI" w:cs="Segoe UI"/>
      <w:sz w:val="18"/>
      <w:szCs w:val="18"/>
      <w:lang w:val="en-AU"/>
    </w:rPr>
  </w:style>
  <w:style w:type="table" w:styleId="TableGrid">
    <w:name w:val="Table Grid"/>
    <w:basedOn w:val="TableNormal"/>
    <w:uiPriority w:val="59"/>
    <w:rsid w:val="001D02C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1">
    <w:name w:val="Plain Table 21"/>
    <w:basedOn w:val="TableNormal"/>
    <w:uiPriority w:val="99"/>
    <w:rsid w:val="00275B42"/>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iPriority w:val="37"/>
    <w:unhideWhenUsed/>
    <w:rsid w:val="00C735B9"/>
    <w:pPr>
      <w:ind w:left="720" w:hanging="720"/>
    </w:pPr>
  </w:style>
  <w:style w:type="paragraph" w:styleId="Header">
    <w:name w:val="header"/>
    <w:basedOn w:val="Normal"/>
    <w:link w:val="HeaderChar"/>
    <w:uiPriority w:val="99"/>
    <w:unhideWhenUsed/>
    <w:rsid w:val="00C735B9"/>
    <w:pPr>
      <w:tabs>
        <w:tab w:val="center" w:pos="4513"/>
        <w:tab w:val="right" w:pos="9026"/>
      </w:tabs>
    </w:pPr>
  </w:style>
  <w:style w:type="character" w:customStyle="1" w:styleId="HeaderChar">
    <w:name w:val="Header Char"/>
    <w:basedOn w:val="DefaultParagraphFont"/>
    <w:link w:val="Header"/>
    <w:uiPriority w:val="99"/>
    <w:rsid w:val="00C735B9"/>
    <w:rPr>
      <w:lang w:val="en-AU"/>
    </w:rPr>
  </w:style>
  <w:style w:type="paragraph" w:styleId="Footer">
    <w:name w:val="footer"/>
    <w:basedOn w:val="Normal"/>
    <w:link w:val="FooterChar"/>
    <w:uiPriority w:val="99"/>
    <w:unhideWhenUsed/>
    <w:rsid w:val="00C735B9"/>
    <w:pPr>
      <w:tabs>
        <w:tab w:val="center" w:pos="4513"/>
        <w:tab w:val="right" w:pos="9026"/>
      </w:tabs>
    </w:pPr>
  </w:style>
  <w:style w:type="character" w:customStyle="1" w:styleId="FooterChar">
    <w:name w:val="Footer Char"/>
    <w:basedOn w:val="DefaultParagraphFont"/>
    <w:link w:val="Footer"/>
    <w:uiPriority w:val="99"/>
    <w:rsid w:val="00C735B9"/>
    <w:rPr>
      <w:lang w:val="en-AU"/>
    </w:rPr>
  </w:style>
  <w:style w:type="paragraph" w:styleId="ListParagraph">
    <w:name w:val="List Paragraph"/>
    <w:basedOn w:val="Normal"/>
    <w:uiPriority w:val="34"/>
    <w:qFormat/>
    <w:rsid w:val="00F73398"/>
    <w:pPr>
      <w:ind w:left="720"/>
      <w:contextualSpacing/>
    </w:pPr>
  </w:style>
  <w:style w:type="character" w:customStyle="1" w:styleId="fontstyle01">
    <w:name w:val="fontstyle01"/>
    <w:basedOn w:val="DefaultParagraphFont"/>
    <w:rsid w:val="003503CD"/>
    <w:rPr>
      <w:rFonts w:ascii="TimesNewRomanPS-BoldMT" w:hAnsi="TimesNewRomanPS-BoldMT" w:hint="default"/>
      <w:b/>
      <w:bCs/>
      <w:i w:val="0"/>
      <w:iCs w:val="0"/>
      <w:color w:val="000000"/>
      <w:sz w:val="24"/>
      <w:szCs w:val="24"/>
    </w:rPr>
  </w:style>
  <w:style w:type="character" w:customStyle="1" w:styleId="Heading1Char">
    <w:name w:val="Heading 1 Char"/>
    <w:basedOn w:val="DefaultParagraphFont"/>
    <w:link w:val="Heading1"/>
    <w:uiPriority w:val="9"/>
    <w:rsid w:val="00C76126"/>
    <w:rPr>
      <w:rFonts w:ascii="Times New Roman" w:eastAsiaTheme="majorEastAsia" w:hAnsi="Times New Roman" w:cstheme="majorBidi"/>
      <w:b/>
      <w:color w:val="000000" w:themeColor="text1"/>
      <w:szCs w:val="32"/>
      <w:lang w:val="en-AU"/>
    </w:rPr>
  </w:style>
  <w:style w:type="paragraph" w:styleId="TOCHeading">
    <w:name w:val="TOC Heading"/>
    <w:basedOn w:val="Heading1"/>
    <w:next w:val="Normal"/>
    <w:uiPriority w:val="39"/>
    <w:unhideWhenUsed/>
    <w:qFormat/>
    <w:rsid w:val="00165D1B"/>
    <w:pPr>
      <w:spacing w:line="259" w:lineRule="auto"/>
      <w:outlineLvl w:val="9"/>
    </w:pPr>
    <w:rPr>
      <w:lang w:val="en-US"/>
    </w:rPr>
  </w:style>
  <w:style w:type="paragraph" w:styleId="TOC1">
    <w:name w:val="toc 1"/>
    <w:basedOn w:val="Normal"/>
    <w:next w:val="Normal"/>
    <w:autoRedefine/>
    <w:uiPriority w:val="39"/>
    <w:unhideWhenUsed/>
    <w:rsid w:val="00165D1B"/>
    <w:pPr>
      <w:spacing w:after="100"/>
    </w:pPr>
  </w:style>
  <w:style w:type="character" w:styleId="Hyperlink">
    <w:name w:val="Hyperlink"/>
    <w:basedOn w:val="DefaultParagraphFont"/>
    <w:uiPriority w:val="99"/>
    <w:unhideWhenUsed/>
    <w:rsid w:val="00165D1B"/>
    <w:rPr>
      <w:color w:val="0000FF" w:themeColor="hyperlink"/>
      <w:u w:val="single"/>
    </w:rPr>
  </w:style>
  <w:style w:type="character" w:customStyle="1" w:styleId="Heading2Char">
    <w:name w:val="Heading 2 Char"/>
    <w:basedOn w:val="DefaultParagraphFont"/>
    <w:link w:val="Heading2"/>
    <w:uiPriority w:val="9"/>
    <w:rsid w:val="00697B5A"/>
    <w:rPr>
      <w:rFonts w:ascii="Times New Roman" w:eastAsiaTheme="majorEastAsia" w:hAnsi="Times New Roman" w:cstheme="majorBidi"/>
      <w:color w:val="000000" w:themeColor="text1"/>
      <w:szCs w:val="26"/>
      <w:lang w:val="en-GB"/>
    </w:rPr>
  </w:style>
  <w:style w:type="character" w:customStyle="1" w:styleId="Heading3Char">
    <w:name w:val="Heading 3 Char"/>
    <w:basedOn w:val="DefaultParagraphFont"/>
    <w:link w:val="Heading3"/>
    <w:uiPriority w:val="9"/>
    <w:rsid w:val="00755879"/>
    <w:rPr>
      <w:rFonts w:ascii="Times New Roman" w:eastAsiaTheme="majorEastAsia" w:hAnsi="Times New Roman" w:cstheme="majorBidi"/>
      <w:color w:val="000000" w:themeColor="text1"/>
      <w:u w:val="single"/>
      <w:lang w:val="en-AU"/>
    </w:rPr>
  </w:style>
  <w:style w:type="paragraph" w:styleId="TOC2">
    <w:name w:val="toc 2"/>
    <w:basedOn w:val="Normal"/>
    <w:next w:val="Normal"/>
    <w:autoRedefine/>
    <w:uiPriority w:val="39"/>
    <w:unhideWhenUsed/>
    <w:rsid w:val="00192900"/>
    <w:pPr>
      <w:spacing w:after="100"/>
      <w:ind w:left="240"/>
    </w:pPr>
  </w:style>
  <w:style w:type="paragraph" w:styleId="TOC3">
    <w:name w:val="toc 3"/>
    <w:basedOn w:val="Normal"/>
    <w:next w:val="Normal"/>
    <w:autoRedefine/>
    <w:uiPriority w:val="39"/>
    <w:unhideWhenUsed/>
    <w:rsid w:val="009B24BC"/>
    <w:pPr>
      <w:spacing w:after="100"/>
      <w:ind w:left="480"/>
    </w:pPr>
  </w:style>
  <w:style w:type="paragraph" w:styleId="Revision">
    <w:name w:val="Revision"/>
    <w:hidden/>
    <w:uiPriority w:val="99"/>
    <w:semiHidden/>
    <w:rsid w:val="00B0474C"/>
    <w:rPr>
      <w:rFonts w:ascii="Times New Roman" w:hAnsi="Times New Roman"/>
      <w:lang w:val="en-AU"/>
    </w:rPr>
  </w:style>
  <w:style w:type="paragraph" w:styleId="TOC4">
    <w:name w:val="toc 4"/>
    <w:basedOn w:val="Normal"/>
    <w:next w:val="Normal"/>
    <w:autoRedefine/>
    <w:uiPriority w:val="39"/>
    <w:unhideWhenUsed/>
    <w:rsid w:val="009013A3"/>
    <w:pPr>
      <w:ind w:left="720"/>
    </w:pPr>
  </w:style>
  <w:style w:type="paragraph" w:styleId="TOC5">
    <w:name w:val="toc 5"/>
    <w:basedOn w:val="Normal"/>
    <w:next w:val="Normal"/>
    <w:autoRedefine/>
    <w:uiPriority w:val="39"/>
    <w:unhideWhenUsed/>
    <w:rsid w:val="009013A3"/>
    <w:pPr>
      <w:ind w:left="960"/>
    </w:pPr>
  </w:style>
  <w:style w:type="paragraph" w:styleId="TOC6">
    <w:name w:val="toc 6"/>
    <w:basedOn w:val="Normal"/>
    <w:next w:val="Normal"/>
    <w:autoRedefine/>
    <w:uiPriority w:val="39"/>
    <w:unhideWhenUsed/>
    <w:rsid w:val="009013A3"/>
    <w:pPr>
      <w:ind w:left="1200"/>
    </w:pPr>
  </w:style>
  <w:style w:type="paragraph" w:styleId="TOC7">
    <w:name w:val="toc 7"/>
    <w:basedOn w:val="Normal"/>
    <w:next w:val="Normal"/>
    <w:autoRedefine/>
    <w:uiPriority w:val="39"/>
    <w:unhideWhenUsed/>
    <w:rsid w:val="009013A3"/>
    <w:pPr>
      <w:ind w:left="1440"/>
    </w:pPr>
  </w:style>
  <w:style w:type="paragraph" w:styleId="TOC8">
    <w:name w:val="toc 8"/>
    <w:basedOn w:val="Normal"/>
    <w:next w:val="Normal"/>
    <w:autoRedefine/>
    <w:uiPriority w:val="39"/>
    <w:unhideWhenUsed/>
    <w:rsid w:val="009013A3"/>
    <w:pPr>
      <w:ind w:left="1680"/>
    </w:pPr>
  </w:style>
  <w:style w:type="paragraph" w:styleId="TOC9">
    <w:name w:val="toc 9"/>
    <w:basedOn w:val="Normal"/>
    <w:next w:val="Normal"/>
    <w:autoRedefine/>
    <w:uiPriority w:val="39"/>
    <w:unhideWhenUsed/>
    <w:rsid w:val="009013A3"/>
    <w:pPr>
      <w:ind w:left="19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335672">
      <w:bodyDiv w:val="1"/>
      <w:marLeft w:val="0"/>
      <w:marRight w:val="0"/>
      <w:marTop w:val="0"/>
      <w:marBottom w:val="0"/>
      <w:divBdr>
        <w:top w:val="none" w:sz="0" w:space="0" w:color="auto"/>
        <w:left w:val="none" w:sz="0" w:space="0" w:color="auto"/>
        <w:bottom w:val="none" w:sz="0" w:space="0" w:color="auto"/>
        <w:right w:val="none" w:sz="0" w:space="0" w:color="auto"/>
      </w:divBdr>
    </w:div>
    <w:div w:id="112133790">
      <w:bodyDiv w:val="1"/>
      <w:marLeft w:val="0"/>
      <w:marRight w:val="0"/>
      <w:marTop w:val="0"/>
      <w:marBottom w:val="0"/>
      <w:divBdr>
        <w:top w:val="none" w:sz="0" w:space="0" w:color="auto"/>
        <w:left w:val="none" w:sz="0" w:space="0" w:color="auto"/>
        <w:bottom w:val="none" w:sz="0" w:space="0" w:color="auto"/>
        <w:right w:val="none" w:sz="0" w:space="0" w:color="auto"/>
      </w:divBdr>
    </w:div>
    <w:div w:id="181169226">
      <w:bodyDiv w:val="1"/>
      <w:marLeft w:val="0"/>
      <w:marRight w:val="0"/>
      <w:marTop w:val="0"/>
      <w:marBottom w:val="0"/>
      <w:divBdr>
        <w:top w:val="none" w:sz="0" w:space="0" w:color="auto"/>
        <w:left w:val="none" w:sz="0" w:space="0" w:color="auto"/>
        <w:bottom w:val="none" w:sz="0" w:space="0" w:color="auto"/>
        <w:right w:val="none" w:sz="0" w:space="0" w:color="auto"/>
      </w:divBdr>
    </w:div>
    <w:div w:id="753551404">
      <w:bodyDiv w:val="1"/>
      <w:marLeft w:val="0"/>
      <w:marRight w:val="0"/>
      <w:marTop w:val="0"/>
      <w:marBottom w:val="0"/>
      <w:divBdr>
        <w:top w:val="none" w:sz="0" w:space="0" w:color="auto"/>
        <w:left w:val="none" w:sz="0" w:space="0" w:color="auto"/>
        <w:bottom w:val="none" w:sz="0" w:space="0" w:color="auto"/>
        <w:right w:val="none" w:sz="0" w:space="0" w:color="auto"/>
      </w:divBdr>
    </w:div>
    <w:div w:id="1368485482">
      <w:bodyDiv w:val="1"/>
      <w:marLeft w:val="0"/>
      <w:marRight w:val="0"/>
      <w:marTop w:val="0"/>
      <w:marBottom w:val="0"/>
      <w:divBdr>
        <w:top w:val="none" w:sz="0" w:space="0" w:color="auto"/>
        <w:left w:val="none" w:sz="0" w:space="0" w:color="auto"/>
        <w:bottom w:val="none" w:sz="0" w:space="0" w:color="auto"/>
        <w:right w:val="none" w:sz="0" w:space="0" w:color="auto"/>
      </w:divBdr>
    </w:div>
    <w:div w:id="1673487647">
      <w:bodyDiv w:val="1"/>
      <w:marLeft w:val="0"/>
      <w:marRight w:val="0"/>
      <w:marTop w:val="0"/>
      <w:marBottom w:val="0"/>
      <w:divBdr>
        <w:top w:val="none" w:sz="0" w:space="0" w:color="auto"/>
        <w:left w:val="none" w:sz="0" w:space="0" w:color="auto"/>
        <w:bottom w:val="none" w:sz="0" w:space="0" w:color="auto"/>
        <w:right w:val="none" w:sz="0" w:space="0" w:color="auto"/>
      </w:divBdr>
    </w:div>
    <w:div w:id="20049649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 = '1.0' encoding = 'UTF-8' standalone = 'yes'?>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tif"/>
   <Relationship Id="rId12" Type="http://schemas.openxmlformats.org/officeDocument/2006/relationships/fontTable" Target="fontTable.xml"/>
   <Relationship Id="rId13" Type="http://schemas.openxmlformats.org/officeDocument/2006/relationships/theme" Target="theme/theme1.xml"/>
   <Relationship Id="rId2" Type="http://schemas.openxmlformats.org/officeDocument/2006/relationships/numbering" Target="numbering.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 = '1.0' encoding = 'UTF-8' standalone = 'yes'?>
<Relationships xmlns="http://schemas.openxmlformats.org/package/2006/relationships">
   <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C654B6-F799-B04E-A4E7-C5830ABD7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
  <TotalTime>5</TotalTime>
  <Pages>14</Pages>
  <Words>17683</Words>
  <Characters>100795</Characters>
  <Application>Microsoft Macintosh Word</Application>
  <DocSecurity>0</DocSecurity>
  <Lines>839</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118242</CharactersWithSpaces>
  <SharedDoc>false</SharedDoc>
  <HyperlinksChanged>false</HyperlinksChanged>
  <AppVersion>14.0000</AppVersion>
  <Manager/>
  <HyperlinkBase/>
</Properties>
</file>

<file path=docProps/core.xml><?xml version="1.0" encoding="utf-8"?>
<cp:coreProperties xmlns:cp="http://schemas.openxmlformats.org/package/2006/metadata/core-properties" xmlns:dc="http://purl.org/dc/elements/1.1/" xmlns:dcterms="http://purl.org/dc/terms/" xmlns:xsi="http://www.w3.org/2001/XMLSchema-instance">
  <cp:lastPrinted>2018-09-28T09:57:00Z</cp:lastPrinted>
</cp:coreProperties>
</file>

<file path=docProps/custom.xml><?xml version="1.0" encoding="utf-8"?>
<Properties xmlns="http://schemas.openxmlformats.org/officeDocument/2006/custom-properties" xmlns:vt="http://schemas.openxmlformats.org/officeDocument/2006/docPropsVTypes"/>
</file>